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lang w:val="es-ES"/>
        </w:rPr>
      </w:pPr>
      <w:bookmarkStart w:id="0" w:name="_GoBack"/>
      <w:bookmarkStart w:id="1" w:name="_GoBack"/>
      <w:bookmarkEnd w:id="1"/>
      <w:r>
        <w:rPr>
          <w:lang w:val="es-ES"/>
        </w:rPr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0"/>
        <w:rPr>
          <w:lang w:val="en-US"/>
        </w:rPr>
      </w:pPr>
      <w:r>
        <w:rPr>
          <w:sz w:val="28"/>
          <w:szCs w:val="28"/>
          <w:lang w:val="en-US"/>
        </w:rPr>
        <w:t xml:space="preserve">r+/ənd ju </w:t>
      </w:r>
      <w:r>
        <w:rPr>
          <w:sz w:val="28"/>
          <w:szCs w:val="28"/>
          <w:u w:val="single"/>
          <w:lang w:val="en-US"/>
        </w:rPr>
        <w:t>miːn</w:t>
      </w:r>
      <w:r>
        <w:rPr>
          <w:sz w:val="28"/>
          <w:szCs w:val="28"/>
          <w:lang w:val="en-US"/>
        </w:rPr>
        <w:t xml:space="preserve"> tə du ɪt </w:t>
      </w:r>
      <w:r>
        <w:rPr>
          <w:sz w:val="28"/>
          <w:szCs w:val="28"/>
          <w:u w:val="single"/>
          <w:lang w:val="en-US"/>
        </w:rPr>
        <w:t>eniweɪ</w:t>
      </w:r>
      <w:r>
        <w:rPr>
          <w:sz w:val="28"/>
          <w:szCs w:val="28"/>
          <w:lang w:val="en-US"/>
        </w:rPr>
        <w:t>/</w:t>
      </w:r>
      <w:r>
        <w:rPr>
          <w:lang w:val="en-US"/>
        </w:rPr>
        <w:br/>
        <w:t>The referring plus tone is used here because she demands a quick answer and wants to pass the floor (Discourse control 2)</w:t>
        <w:br/>
        <w:t>Mean is mead prominent as opposed to ignore.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/jɔ: </w:t>
      </w:r>
      <w:r>
        <w:rPr>
          <w:sz w:val="28"/>
          <w:szCs w:val="28"/>
          <w:u w:val="single"/>
          <w:lang w:val="en-US"/>
        </w:rPr>
        <w:t>fɑːðə</w:t>
      </w:r>
      <w:r>
        <w:rPr>
          <w:sz w:val="28"/>
          <w:szCs w:val="28"/>
          <w:lang w:val="en-US"/>
        </w:rPr>
        <w:t xml:space="preserve"> dɪdnt lʌv </w:t>
      </w:r>
      <w:r>
        <w:rPr>
          <w:sz w:val="28"/>
          <w:szCs w:val="28"/>
          <w:u w:val="single"/>
          <w:lang w:val="en-US"/>
        </w:rPr>
        <w:t xml:space="preserve">mi </w:t>
      </w:r>
      <w:r>
        <w:rPr>
          <w:sz w:val="28"/>
          <w:szCs w:val="28"/>
          <w:lang w:val="en-US"/>
        </w:rPr>
        <w:t>wen wi mærɪd/</w:t>
      </w:r>
    </w:p>
    <w:p>
      <w:pPr>
        <w:pStyle w:val="style0"/>
        <w:rPr>
          <w:lang w:val="en-US"/>
        </w:rPr>
      </w:pPr>
      <w:r>
        <w:rPr>
          <w:lang w:val="en-US"/>
        </w:rPr>
        <w:t>By using the proclaiming tone the speaker is presenting new information.</w:t>
        <w:br/>
        <w:t>Father is made prominent as opposed to mother and Me is made prominent as opposed to he/you/other member in the family</w:t>
      </w:r>
    </w:p>
    <w:p>
      <w:pPr>
        <w:pStyle w:val="style0"/>
        <w:rPr>
          <w:lang w:val="en-US"/>
        </w:rPr>
      </w:pPr>
      <w:r>
        <w:rPr>
          <w:sz w:val="28"/>
          <w:szCs w:val="28"/>
          <w:lang w:val="en-US"/>
        </w:rPr>
        <w:t xml:space="preserve">r+ /wi </w:t>
      </w:r>
      <w:r>
        <w:rPr>
          <w:sz w:val="28"/>
          <w:szCs w:val="28"/>
          <w:u w:val="single"/>
          <w:lang w:val="en-US"/>
        </w:rPr>
        <w:t>bɪlt</w:t>
      </w:r>
      <w:r>
        <w:rPr>
          <w:sz w:val="28"/>
          <w:szCs w:val="28"/>
          <w:lang w:val="en-US"/>
        </w:rPr>
        <w:t xml:space="preserve"> ɪt </w:t>
      </w:r>
      <w:r>
        <w:rPr>
          <w:sz w:val="28"/>
          <w:szCs w:val="28"/>
          <w:u w:val="single"/>
          <w:lang w:val="en-US"/>
        </w:rPr>
        <w:t>sləʊli</w:t>
      </w:r>
      <w:r>
        <w:rPr>
          <w:sz w:val="28"/>
          <w:szCs w:val="28"/>
          <w:lang w:val="en-US"/>
        </w:rPr>
        <w:t>/</w:t>
      </w:r>
      <w:r>
        <w:rPr>
          <w:lang w:val="en-US"/>
        </w:rPr>
        <w:br/>
        <w:t>The referring plus tone is used here because the speaker wants to keep talking and is marking her claim to keep the floor (Discourse control 1)</w:t>
        <w:br/>
        <w:t>Built is made prominent as opposed to destroy and Slowly is made prominent as opposed to fast</w:t>
      </w:r>
    </w:p>
    <w:p>
      <w:pPr>
        <w:pStyle w:val="style0"/>
        <w:rPr>
          <w:lang w:val="en-US"/>
        </w:rPr>
      </w:pPr>
      <w:r>
        <w:rPr>
          <w:sz w:val="28"/>
          <w:szCs w:val="28"/>
          <w:shd w:fill="FFFF00" w:val="clear"/>
          <w:lang w:val="en-US"/>
        </w:rPr>
        <w:t>r/</w:t>
      </w:r>
      <w:r>
        <w:rPr>
          <w:sz w:val="28"/>
          <w:szCs w:val="28"/>
          <w:u w:val="none"/>
          <w:shd w:fill="FFFF00" w:val="clear"/>
          <w:lang w:val="en-US"/>
        </w:rPr>
        <w:t>əʊvə</w:t>
      </w:r>
      <w:r>
        <w:rPr>
          <w:sz w:val="28"/>
          <w:szCs w:val="28"/>
          <w:shd w:fill="FFFF00" w:val="clear"/>
          <w:lang w:val="en-US"/>
        </w:rPr>
        <w:t xml:space="preserve"> ðə </w:t>
      </w:r>
      <w:r>
        <w:rPr>
          <w:sz w:val="28"/>
          <w:szCs w:val="28"/>
          <w:u w:val="single"/>
          <w:shd w:fill="FFFF00" w:val="clear"/>
          <w:lang w:val="en-US"/>
        </w:rPr>
        <w:t>jiəz</w:t>
      </w:r>
      <w:r>
        <w:rPr>
          <w:sz w:val="28"/>
          <w:szCs w:val="28"/>
          <w:shd w:fill="FFFF00" w:val="clear"/>
          <w:lang w:val="en-US"/>
        </w:rPr>
        <w:t>/</w:t>
      </w:r>
      <w:r>
        <w:rPr>
          <w:lang w:val="en-US"/>
        </w:rPr>
        <w:br/>
        <w:t xml:space="preserve">By using the referring tone, the speaker is presenting information as shared. </w:t>
        <w:br/>
        <w:t>Over is made prominent as opposed t through and Years as opposed to months and days.</w:t>
      </w:r>
    </w:p>
    <w:p>
      <w:pPr>
        <w:pStyle w:val="style0"/>
        <w:rPr>
          <w:lang w:val="en-US"/>
        </w:rPr>
      </w:pPr>
      <w:r>
        <w:rPr>
          <w:rFonts w:cs="" w:eastAsia="DejaVu Sans"/>
          <w:color w:val="00000A"/>
          <w:sz w:val="28"/>
          <w:szCs w:val="28"/>
          <w:shd w:fill="FFFF00" w:val="clear"/>
          <w:lang w:bidi="ar-SA" w:eastAsia="en-US" w:val="en-US"/>
        </w:rPr>
        <w:t xml:space="preserve">r+/fə </w:t>
      </w:r>
      <w:r>
        <w:rPr>
          <w:rFonts w:cs="" w:eastAsia="DejaVu Sans"/>
          <w:color w:val="00000A"/>
          <w:sz w:val="28"/>
          <w:szCs w:val="28"/>
          <w:u w:val="single"/>
          <w:shd w:fill="FFFF00" w:val="clear"/>
          <w:lang w:bidi="ar-SA" w:eastAsia="en-US" w:val="en-US"/>
        </w:rPr>
        <w:t>ju:</w:t>
      </w:r>
      <w:r>
        <w:rPr>
          <w:rFonts w:cs="" w:eastAsia="DejaVu Sans"/>
          <w:color w:val="00000A"/>
          <w:sz w:val="28"/>
          <w:szCs w:val="28"/>
          <w:u w:val="none"/>
          <w:shd w:fill="FFFF00" w:val="clear"/>
          <w:lang w:bidi="ar-SA" w:eastAsia="en-US" w:val="en-US"/>
        </w:rPr>
        <w:t>/</w:t>
      </w:r>
      <w:r>
        <w:rPr>
          <w:lang w:val="en-US"/>
        </w:rPr>
        <w:br/>
        <w:t>The referring plus is used here because the speaker wants to keep the floor(Discourse control 1)</w:t>
        <w:br/>
        <w:t>You is made prominent as opposed to her or him.</w:t>
      </w:r>
    </w:p>
    <w:p>
      <w:pPr>
        <w:pStyle w:val="style0"/>
        <w:rPr>
          <w:lang w:val="en-US"/>
        </w:rPr>
      </w:pPr>
      <w:r>
        <w:rPr>
          <w:sz w:val="28"/>
          <w:szCs w:val="28"/>
          <w:lang w:val="en-US"/>
        </w:rPr>
        <w:t xml:space="preserve">r+ /ɪtz nɒt əz </w:t>
      </w:r>
      <w:r>
        <w:rPr>
          <w:sz w:val="28"/>
          <w:szCs w:val="28"/>
          <w:u w:val="single"/>
          <w:lang w:val="en-US"/>
        </w:rPr>
        <w:t>ɪksaɪtɪŋ</w:t>
      </w:r>
      <w:r>
        <w:rPr>
          <w:sz w:val="28"/>
          <w:szCs w:val="28"/>
          <w:lang w:val="en-US"/>
        </w:rPr>
        <w:t xml:space="preserve"> əz </w:t>
      </w:r>
      <w:r>
        <w:rPr>
          <w:sz w:val="28"/>
          <w:szCs w:val="28"/>
          <w:u w:val="single"/>
          <w:lang w:val="en-US"/>
        </w:rPr>
        <w:t>siːkrɪt pæʃn</w:t>
      </w:r>
      <w:r>
        <w:rPr>
          <w:sz w:val="28"/>
          <w:szCs w:val="28"/>
          <w:lang w:val="en-US"/>
        </w:rPr>
        <w:t xml:space="preserve"> ɪn ðə wʊdz/</w:t>
      </w:r>
      <w:r>
        <w:rPr>
          <w:lang w:val="en-US"/>
        </w:rPr>
        <w:br/>
        <w:t>The referring plus tone is used here by the speaker because she wants to keep talking and is marking her claim to keep the floor (Discourse control 1)</w:t>
        <w:br/>
        <w:t>Exciting is made prominent as opposed to boring and secret passion (taken as one meaning) is made prominent as opposed to public or known.</w:t>
      </w:r>
    </w:p>
    <w:p>
      <w:pPr>
        <w:pStyle w:val="style0"/>
        <w:rPr>
          <w:lang w:val="en-US"/>
        </w:rPr>
      </w:pPr>
      <w:r>
        <w:rPr>
          <w:sz w:val="28"/>
          <w:szCs w:val="28"/>
          <w:lang w:val="en-US"/>
        </w:rPr>
        <w:t xml:space="preserve">p/bət ɪt </w:t>
      </w:r>
      <w:r>
        <w:rPr>
          <w:sz w:val="28"/>
          <w:szCs w:val="28"/>
          <w:u w:val="single"/>
          <w:lang w:val="en-US"/>
        </w:rPr>
        <w:t>ɪz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strɒŋɡə</w:t>
      </w:r>
      <w:r>
        <w:rPr>
          <w:sz w:val="28"/>
          <w:szCs w:val="28"/>
          <w:lang w:val="en-US"/>
        </w:rPr>
        <w:t>/</w:t>
      </w:r>
      <w:r>
        <w:rPr>
          <w:lang w:val="en-US"/>
        </w:rPr>
        <w:br/>
        <w:t>By using the proclaiming tone, the speaker is presenting new information and the heare’s area of convergence is enlarged.</w:t>
        <w:br/>
        <w:t>Is is  made prominent as opposed to isn’t and Stronger as opposed to weaker</w:t>
        <w:br/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0"/>
        <w:rPr>
          <w:lang w:val="en-US"/>
        </w:rPr>
      </w:pPr>
      <w:r>
        <w:rPr>
          <w:sz w:val="28"/>
          <w:szCs w:val="28"/>
          <w:lang w:val="en-US"/>
        </w:rPr>
        <w:t xml:space="preserve">r+ /bɪkɒz ʃiz nɒt </w:t>
      </w:r>
      <w:r>
        <w:rPr>
          <w:sz w:val="28"/>
          <w:szCs w:val="28"/>
          <w:u w:val="single"/>
          <w:lang w:val="en-US"/>
        </w:rPr>
        <w:t>bjuːtəfl̩</w:t>
      </w:r>
      <w:r>
        <w:rPr>
          <w:sz w:val="28"/>
          <w:szCs w:val="28"/>
          <w:lang w:val="en-US"/>
        </w:rPr>
        <w:t>/</w:t>
        <w:br/>
      </w:r>
      <w:r>
        <w:rPr>
          <w:lang w:val="en-US"/>
        </w:rPr>
        <w:t>By using the referring plus tone the speaker is marking her claim to keep the floor as she wants to keep talking (Discourse control 1)</w:t>
        <w:br/>
        <w:t>Beautiful is made prominent as opposed to ugly or horrible.</w:t>
      </w:r>
    </w:p>
    <w:p>
      <w:pPr>
        <w:pStyle w:val="style0"/>
        <w:rPr>
          <w:lang w:val="en-US"/>
        </w:rPr>
      </w:pPr>
      <w:r>
        <w:rPr>
          <w:sz w:val="28"/>
          <w:szCs w:val="28"/>
          <w:lang w:val="en-US"/>
        </w:rPr>
        <w:t>r+/ənd ju əɡriːd tu ɪt/</w:t>
        <w:br/>
      </w:r>
      <w:r>
        <w:rPr>
          <w:lang w:val="en-US"/>
        </w:rPr>
        <w:t>By using the referring plus, the speaker wants to keep the floor and also wants to remind something to the hearer.</w:t>
        <w:br/>
        <w:t>You is made prominent as opposed to they or he and Agreed as opposed to disagreed</w:t>
      </w:r>
    </w:p>
    <w:p>
      <w:pPr>
        <w:pStyle w:val="style0"/>
        <w:rPr>
          <w:lang w:val="en-US"/>
        </w:rPr>
      </w:pPr>
      <w:r>
        <w:rPr>
          <w:sz w:val="28"/>
          <w:szCs w:val="28"/>
          <w:shd w:fill="FFFF00" w:val="clear"/>
          <w:lang w:val="en-US"/>
        </w:rPr>
        <w:t>p /maɪ ˈ</w:t>
      </w:r>
      <w:r>
        <w:rPr>
          <w:sz w:val="28"/>
          <w:szCs w:val="28"/>
          <w:u w:val="single"/>
          <w:shd w:fill="FFFF00" w:val="clear"/>
          <w:lang w:val="en-US"/>
        </w:rPr>
        <w:t>fɑːðə</w:t>
      </w:r>
      <w:r>
        <w:rPr>
          <w:sz w:val="28"/>
          <w:szCs w:val="28"/>
          <w:shd w:fill="FFFF00" w:val="clear"/>
          <w:lang w:val="en-US"/>
        </w:rPr>
        <w:t xml:space="preserve"> ɪz </w:t>
      </w:r>
      <w:r>
        <w:rPr>
          <w:sz w:val="28"/>
          <w:szCs w:val="28"/>
          <w:u w:val="single"/>
          <w:shd w:fill="FFFF00" w:val="clear"/>
          <w:lang w:val="en-US"/>
        </w:rPr>
        <w:t>ded</w:t>
      </w:r>
      <w:r>
        <w:rPr>
          <w:sz w:val="28"/>
          <w:szCs w:val="28"/>
          <w:shd w:fill="FFFF00" w:val="clear"/>
          <w:lang w:val="en-US"/>
        </w:rPr>
        <w:t xml:space="preserve"> /</w:t>
      </w:r>
      <w:r>
        <w:rPr>
          <w:sz w:val="28"/>
          <w:szCs w:val="28"/>
          <w:lang w:val="en-US"/>
        </w:rPr>
        <w:br/>
      </w:r>
      <w:r>
        <w:rPr>
          <w:lang w:val="en-US"/>
        </w:rPr>
        <w:t>This is an instance of exploitation of the system. The fact that his father is dead is shared between the participants but the speaker is creating separateness.</w:t>
        <w:br/>
        <w:t>Father is made prominent as opposed mum or any other member of the family, and dead is made prominent as opposed to alive.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headerReference r:id="rId2" w:type="default"/>
      <w:type w:val="nextPage"/>
      <w:pgSz w:h="15840" w:w="12240"/>
      <w:pgMar w:bottom="1417" w:footer="0" w:gutter="0" w:header="708" w:left="1701" w:right="1701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rPr/>
    </w:pPr>
    <w:r>
      <w:rPr/>
      <w:t>Hadzega, Morgante</w:t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00000A"/>
      <w:sz w:val="22"/>
      <w:szCs w:val="22"/>
      <w:lang w:bidi="ar-SA" w:eastAsia="en-US" w:val="en-GB"/>
    </w:rPr>
  </w:style>
  <w:style w:styleId="style15" w:type="character">
    <w:name w:val="Default Paragraph Font"/>
    <w:next w:val="style15"/>
    <w:rPr/>
  </w:style>
  <w:style w:styleId="style16" w:type="character">
    <w:name w:val="Encabezado Car"/>
    <w:basedOn w:val="style15"/>
    <w:next w:val="style16"/>
    <w:rPr>
      <w:lang w:val="en-GB"/>
    </w:rPr>
  </w:style>
  <w:style w:styleId="style17" w:type="character">
    <w:name w:val="Pie de página Car"/>
    <w:basedOn w:val="style15"/>
    <w:next w:val="style17"/>
    <w:rPr>
      <w:lang w:val="en-GB"/>
    </w:rPr>
  </w:style>
  <w:style w:styleId="style18" w:type="character">
    <w:name w:val="Texto de globo Car"/>
    <w:basedOn w:val="style15"/>
    <w:next w:val="style18"/>
    <w:rPr>
      <w:rFonts w:ascii="Tahoma" w:cs="Tahoma" w:hAnsi="Tahoma"/>
      <w:sz w:val="16"/>
      <w:szCs w:val="16"/>
      <w:lang w:val="en-GB"/>
    </w:rPr>
  </w:style>
  <w:style w:styleId="style19" w:type="paragraph">
    <w:name w:val="Heading"/>
    <w:basedOn w:val="style0"/>
    <w:next w:val="style20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"/>
    <w:basedOn w:val="style20"/>
    <w:next w:val="style21"/>
    <w:pPr/>
    <w:rPr>
      <w:rFonts w:cs="Lohit Hindi"/>
    </w:rPr>
  </w:style>
  <w:style w:styleId="style22" w:type="paragraph">
    <w:name w:val="Caption"/>
    <w:basedOn w:val="style0"/>
    <w:next w:val="style2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Hindi"/>
    </w:rPr>
  </w:style>
  <w:style w:styleId="style24" w:type="paragraph">
    <w:name w:val="Header"/>
    <w:basedOn w:val="style0"/>
    <w:next w:val="style24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25" w:type="paragraph">
    <w:name w:val="Footer"/>
    <w:basedOn w:val="style0"/>
    <w:next w:val="style25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2014-09-01T23:05:00Z</dcterms:created>
  <dc:creator>Melina</dc:creator>
  <cp:lastModifiedBy>Melina</cp:lastModifiedBy>
  <dcterms:modified xsi:type="dcterms:W3CDTF">2014-09-03T14:07:00Z</dcterms:modified>
  <cp:revision>5</cp:revision>
</cp:coreProperties>
</file>