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spacing w:val="40"/>
          <w:lang w:val="fr-FR"/>
        </w:rPr>
      </w:pPr>
      <w:bookmarkStart w:id="0" w:name="_GoBack"/>
      <w:bookmarkStart w:id="1" w:name="_GoBack"/>
      <w:bookmarkEnd w:id="1"/>
      <w:r>
        <w:rPr>
          <w:spacing w:val="40"/>
          <w:lang w:val="fr-FR"/>
        </w:rPr>
      </w:r>
    </w:p>
    <w:p>
      <w:pPr>
        <w:pStyle w:val="style0"/>
        <w:jc w:val="center"/>
        <w:rPr>
          <w:rFonts w:ascii="Arial" w:cs="Arial" w:eastAsia="Arial" w:hAnsi="Arial"/>
          <w:sz w:val="22"/>
          <w:szCs w:val="22"/>
          <w:lang w:val="fr-FR"/>
        </w:rPr>
      </w:pPr>
      <w:r>
        <w:rPr>
          <w:rFonts w:ascii="Arial" w:cs="Arial" w:eastAsia="Arial" w:hAnsi="Arial"/>
          <w:sz w:val="22"/>
          <w:szCs w:val="22"/>
          <w:lang w:val="fr-FR"/>
        </w:rPr>
        <w:t>« </w:t>
      </w:r>
      <w:r>
        <w:rPr>
          <w:rFonts w:ascii="Arial" w:cs="Arial" w:eastAsia="Arial" w:hAnsi="Arial"/>
          <w:i/>
          <w:iCs/>
          <w:sz w:val="22"/>
          <w:szCs w:val="22"/>
          <w:lang w:val="fr-FR"/>
        </w:rPr>
        <w:t>La femme en blanc et le blaireau </w:t>
      </w:r>
      <w:r>
        <w:rPr>
          <w:rFonts w:ascii="Arial" w:cs="Arial" w:eastAsia="Arial" w:hAnsi="Arial"/>
          <w:sz w:val="22"/>
          <w:szCs w:val="22"/>
          <w:lang w:val="fr-FR"/>
        </w:rPr>
        <w:t>»</w:t>
      </w:r>
    </w:p>
    <w:p>
      <w:pPr>
        <w:pStyle w:val="style0"/>
        <w:jc w:val="center"/>
        <w:rPr>
          <w:rFonts w:ascii="Arial" w:cs="Arial" w:eastAsia="Arial" w:hAnsi="Arial"/>
          <w:sz w:val="22"/>
          <w:szCs w:val="22"/>
          <w:lang w:val="fr-FR"/>
        </w:rPr>
      </w:pPr>
      <w:r>
        <w:rPr>
          <w:rFonts w:ascii="Arial" w:cs="Arial" w:eastAsia="Arial" w:hAnsi="Arial"/>
          <w:sz w:val="22"/>
          <w:szCs w:val="22"/>
          <w:lang w:val="fr-FR"/>
        </w:rPr>
        <w:t>Daniel l’Homond</w:t>
      </w:r>
    </w:p>
    <w:p>
      <w:pPr>
        <w:pStyle w:val="style0"/>
        <w:jc w:val="center"/>
        <w:rPr>
          <w:rFonts w:ascii="Arial" w:cs="Arial" w:hAnsi="Arial"/>
          <w:spacing w:val="100"/>
          <w:sz w:val="22"/>
          <w:lang w:val="fr-FR"/>
        </w:rPr>
      </w:pPr>
      <w:r>
        <w:rPr>
          <w:rFonts w:ascii="Arial" w:cs="Arial" w:hAnsi="Arial"/>
          <w:spacing w:val="100"/>
          <w:sz w:val="22"/>
          <w:lang w:val="fr-FR"/>
        </w:rPr>
      </w:r>
    </w:p>
    <w:p>
      <w:pPr>
        <w:pStyle w:val="style0"/>
        <w:spacing w:line="480" w:lineRule="auto"/>
        <w:jc w:val="both"/>
        <w:rPr>
          <w:rFonts w:ascii="Arial" w:cs="Arial" w:eastAsia="Arial" w:hAnsi="Arial"/>
          <w:spacing w:val="100"/>
          <w:sz w:val="22"/>
          <w:szCs w:val="22"/>
          <w:lang w:val="fr-FR"/>
        </w:rPr>
      </w:pPr>
      <w:r>
        <w:rPr>
          <w:rFonts w:ascii="Arial" w:cs="Arial" w:eastAsia="Arial" w:hAnsi="Arial"/>
          <w:spacing w:val="100"/>
          <w:sz w:val="22"/>
          <w:szCs w:val="22"/>
          <w:lang w:val="fr-FR"/>
        </w:rPr>
        <w:t>Chaque soir à la tombée de la nuit il tire un coup de fusil pour éloigner le blaireau je ne sais pas si ça y fait mais il tire un coup de fusil en l’air comme ça puis il rentre avec le sentiment d’une bonne chose de faite et un soir un soir d’été le fusil fumait encore qu’une femme arriva il faisait noir mais il pouvait bien la distinguer elle était vêtue de blanc tout en blanc de vacancière. Les espadrilles, pareil. Elle devait être jeune encore... enfin, plus jeune que lui, qui commençait à vieillir un peu. Même s’il rigolait de ses cheveux blancs, il sentait bien qu’il n’y avait pas que la toiture qui prenait de l’âge...</w:t>
      </w:r>
    </w:p>
    <w:p>
      <w:pPr>
        <w:pStyle w:val="style0"/>
        <w:spacing w:line="480" w:lineRule="auto"/>
        <w:jc w:val="both"/>
        <w:rPr>
          <w:rFonts w:ascii="Arial" w:cs="Arial" w:eastAsia="Arial" w:hAnsi="Arial"/>
          <w:spacing w:val="100"/>
          <w:sz w:val="22"/>
          <w:szCs w:val="22"/>
          <w:lang w:val="fr-FR"/>
        </w:rPr>
      </w:pPr>
      <w:r>
        <w:rPr>
          <w:rFonts w:ascii="Arial" w:cs="Arial" w:eastAsia="Arial" w:hAnsi="Arial"/>
          <w:spacing w:val="100"/>
          <w:sz w:val="22"/>
          <w:szCs w:val="22"/>
          <w:lang w:val="fr-FR"/>
        </w:rPr>
        <w:t>Elle avait la voix claire. Elle a dit qu’elle était en vacances juste à côté, de l’autre côté du bois et qu’elle avait entendu un coup de fusil. Il lui expliqua que c’était pour faire partir le blaireau à cause des canetons et surtout des petites poules quiquines qui lui restaient de son père...</w:t>
      </w:r>
    </w:p>
    <w:p>
      <w:pPr>
        <w:pStyle w:val="style0"/>
        <w:spacing w:line="480" w:lineRule="auto"/>
        <w:jc w:val="both"/>
        <w:rPr>
          <w:rFonts w:ascii="Arial" w:cs="Arial" w:eastAsia="Arial" w:hAnsi="Arial"/>
          <w:spacing w:val="100"/>
          <w:sz w:val="22"/>
          <w:szCs w:val="22"/>
          <w:lang w:val="fr-FR"/>
        </w:rPr>
      </w:pPr>
      <w:r>
        <w:rPr>
          <w:rFonts w:ascii="Arial" w:cs="Arial" w:eastAsia="Arial" w:hAnsi="Arial"/>
          <w:spacing w:val="100"/>
          <w:sz w:val="22"/>
          <w:szCs w:val="22"/>
          <w:lang w:val="fr-FR"/>
        </w:rPr>
        <w:t>... Puis il lui demanda si elle se plaisait en Périgord. Je crois qu’elle a dit que oui et puis elle est repartie chez elle.</w:t>
      </w:r>
    </w:p>
    <w:p>
      <w:pPr>
        <w:pStyle w:val="style0"/>
        <w:spacing w:line="480" w:lineRule="auto"/>
        <w:jc w:val="both"/>
        <w:rPr>
          <w:rFonts w:ascii="Arial" w:cs="Arial" w:eastAsia="Arial" w:hAnsi="Arial"/>
          <w:spacing w:val="100"/>
          <w:sz w:val="22"/>
          <w:szCs w:val="22"/>
          <w:lang w:val="fr-FR"/>
        </w:rPr>
      </w:pPr>
      <w:r>
        <w:rPr>
          <w:rFonts w:ascii="Arial" w:cs="Arial" w:eastAsia="Arial" w:hAnsi="Arial"/>
          <w:spacing w:val="100"/>
          <w:sz w:val="22"/>
          <w:szCs w:val="22"/>
          <w:lang w:val="fr-FR"/>
        </w:rPr>
        <w:t>Le lendemain soir, il y pensait bien un peu à la dame blanche avant de tirer son coup de fusil. Mais comme ça, sans plus. Beug ! Ça fait peur au taix</w:t>
      </w:r>
      <w:r>
        <w:rPr>
          <w:rStyle w:val="style25"/>
          <w:rFonts w:ascii="Arial" w:cs="Arial" w:eastAsia="Arial" w:hAnsi="Arial"/>
          <w:spacing w:val="100"/>
          <w:sz w:val="22"/>
          <w:szCs w:val="22"/>
          <w:lang w:val="fr-FR"/>
        </w:rPr>
        <w:footnoteReference w:id="2"/>
      </w:r>
      <w:r>
        <w:rPr>
          <w:rFonts w:ascii="Arial" w:cs="Arial" w:eastAsia="Arial" w:hAnsi="Arial"/>
          <w:spacing w:val="100"/>
          <w:sz w:val="22"/>
          <w:szCs w:val="22"/>
          <w:lang w:val="fr-FR"/>
        </w:rPr>
        <w:t>, au blaireau. Au blaireau beleu</w:t>
      </w:r>
      <w:r>
        <w:rPr>
          <w:rStyle w:val="style25"/>
          <w:rFonts w:ascii="Arial" w:cs="Arial" w:eastAsia="Arial" w:hAnsi="Arial"/>
          <w:spacing w:val="100"/>
          <w:sz w:val="22"/>
          <w:szCs w:val="22"/>
          <w:lang w:val="fr-FR"/>
        </w:rPr>
        <w:footnoteReference w:id="3"/>
      </w:r>
      <w:r>
        <w:rPr>
          <w:rFonts w:ascii="Arial" w:cs="Arial" w:eastAsia="Arial" w:hAnsi="Arial"/>
          <w:spacing w:val="100"/>
          <w:sz w:val="22"/>
          <w:szCs w:val="22"/>
          <w:lang w:val="fr-FR"/>
        </w:rPr>
        <w:t xml:space="preserve"> mais pas... à la femme en blanc, puisqu’elle arriva. Elle demanda s’il avait vu le blaireau. Il dit que non, mais que c’était un cas pour bien lui faire sentir, ils devisèrent quelques minutes encore... Ils parlèrent des arbres, je crois. Et des Gaulois qui aimaient les arbres. Enfin, c’est elle... qui lui a dit que... les Gaulois aimaient bien les arbres. Lui, il connaissait les Gaulois, mais il ne savait pas... qu’ils aimaient tant les arbres. Puis... elle repartit chez elle, de l’autre côté du bois.</w:t>
      </w:r>
    </w:p>
    <w:p>
      <w:pPr>
        <w:pStyle w:val="style0"/>
        <w:spacing w:line="480" w:lineRule="auto"/>
        <w:jc w:val="both"/>
        <w:rPr>
          <w:rFonts w:ascii="Arial" w:cs="Arial" w:eastAsia="Arial" w:hAnsi="Arial"/>
          <w:spacing w:val="100"/>
          <w:sz w:val="22"/>
          <w:szCs w:val="22"/>
          <w:lang w:val="fr-FR"/>
        </w:rPr>
      </w:pPr>
      <w:r>
        <w:rPr>
          <w:rFonts w:ascii="Arial" w:cs="Arial" w:eastAsia="Arial" w:hAnsi="Arial"/>
          <w:spacing w:val="100"/>
          <w:sz w:val="22"/>
          <w:szCs w:val="22"/>
          <w:lang w:val="fr-FR"/>
        </w:rPr>
        <w:t>Le troisième soir, la nuit n’était pas tombée qu’on entendit un coup de fusil. Le quatrième soir, c’était même pas le soir, c’était vers six heures que le coup est parti. Et on m’a rapporté que... toute la semaine, il a tiré en début d’après-midi. Puis plus rien, plus rien de rien. Le silence par Le Picadis</w:t>
      </w:r>
      <w:r>
        <w:rPr>
          <w:rStyle w:val="style25"/>
          <w:rFonts w:ascii="Arial" w:cs="Arial" w:eastAsia="Arial" w:hAnsi="Arial"/>
          <w:spacing w:val="100"/>
          <w:sz w:val="22"/>
          <w:szCs w:val="22"/>
          <w:lang w:val="fr-FR"/>
        </w:rPr>
        <w:footnoteReference w:id="4"/>
      </w:r>
      <w:r>
        <w:rPr>
          <w:rFonts w:ascii="Arial" w:cs="Arial" w:eastAsia="Arial" w:hAnsi="Arial"/>
          <w:spacing w:val="100"/>
          <w:sz w:val="22"/>
          <w:szCs w:val="22"/>
          <w:lang w:val="fr-FR"/>
        </w:rPr>
        <w:t>. Facile à deviner : Elle est allée vivre avec lui. Alors... il ne craint plus le blaireau, ni le blaireau son fusil, ni elle les après-midis. Ils vivent heureux. Ils ne sont pas tout jeunes, mais ils vivent heureux comme des jeunes quand les jeunes... sont heureux. Et c’est sans doute une des rares fois, très rares fois où un coup de fusil fait du bonheur tout autour de lui.</w:t>
      </w:r>
    </w:p>
    <w:p>
      <w:pPr>
        <w:pStyle w:val="style0"/>
        <w:jc w:val="both"/>
        <w:rPr>
          <w:rFonts w:ascii="Arial" w:cs="Arial" w:hAnsi="Arial"/>
          <w:lang w:val="fr-FR"/>
        </w:rPr>
      </w:pPr>
      <w:r>
        <w:rPr>
          <w:rFonts w:ascii="Arial" w:cs="Arial" w:hAnsi="Arial"/>
          <w:lang w:val="fr-FR"/>
        </w:rPr>
      </w:r>
    </w:p>
    <w:p>
      <w:pPr>
        <w:pStyle w:val="style0"/>
        <w:jc w:val="both"/>
        <w:rPr>
          <w:rFonts w:ascii="Arial" w:cs="Arial" w:hAnsi="Arial"/>
          <w:lang w:val="fr-FR"/>
        </w:rPr>
      </w:pPr>
      <w:r>
        <w:rPr>
          <w:rFonts w:ascii="Arial" w:cs="Arial" w:hAnsi="Arial"/>
          <w:lang w:val="fr-FR"/>
        </w:rPr>
      </w:r>
    </w:p>
    <w:p>
      <w:pPr>
        <w:pStyle w:val="style0"/>
        <w:jc w:val="both"/>
        <w:rPr>
          <w:rFonts w:ascii="Arial" w:cs="Arial" w:eastAsia="Arial" w:hAnsi="Arial"/>
          <w:sz w:val="20"/>
          <w:szCs w:val="20"/>
          <w:u w:val="single"/>
          <w:lang w:val="fr-FR"/>
        </w:rPr>
      </w:pPr>
      <w:r>
        <w:rPr>
          <w:rFonts w:ascii="Arial" w:cs="Arial" w:eastAsia="Arial" w:hAnsi="Arial"/>
          <w:sz w:val="20"/>
          <w:szCs w:val="20"/>
          <w:u w:val="single"/>
          <w:lang w:val="fr-FR"/>
        </w:rPr>
        <w:t>Consigne de travail :</w:t>
      </w:r>
    </w:p>
    <w:p>
      <w:pPr>
        <w:pStyle w:val="style0"/>
        <w:spacing w:after="0" w:before="120" w:line="360" w:lineRule="auto"/>
        <w:contextualSpacing w:val="false"/>
        <w:jc w:val="both"/>
        <w:rPr>
          <w:rFonts w:ascii="Arial" w:cs="Arial" w:eastAsia="Arial" w:hAnsi="Arial"/>
          <w:sz w:val="20"/>
          <w:szCs w:val="20"/>
          <w:lang w:val="fr-FR"/>
        </w:rPr>
      </w:pPr>
      <w:r>
        <w:rPr>
          <w:rFonts w:ascii="Arial" w:cs="Arial" w:eastAsia="Arial" w:hAnsi="Arial"/>
          <w:sz w:val="20"/>
          <w:szCs w:val="20"/>
          <w:lang w:val="fr-FR"/>
        </w:rPr>
        <w:t xml:space="preserve">Écoutez la version enregistrée de Daniel l’Homond et analysez l’intonation, le débit, les pauses, les accents, les procédés d’insistance, les allongements et les phénomènes de coarticulation propres du phonostyle du conteur. </w:t>
      </w:r>
    </w:p>
    <w:p>
      <w:pPr>
        <w:pStyle w:val="style0"/>
        <w:spacing w:after="0" w:before="120" w:line="360" w:lineRule="auto"/>
        <w:contextualSpacing w:val="false"/>
        <w:jc w:val="both"/>
        <w:rPr>
          <w:rFonts w:ascii="Arial" w:cs="Arial" w:eastAsia="Arial" w:hAnsi="Arial"/>
          <w:sz w:val="20"/>
          <w:szCs w:val="20"/>
          <w:lang w:val="fr-FR"/>
        </w:rPr>
      </w:pPr>
      <w:r>
        <w:rPr>
          <w:rFonts w:ascii="Arial" w:cs="Arial" w:eastAsia="Arial" w:hAnsi="Arial"/>
          <w:sz w:val="20"/>
          <w:szCs w:val="20"/>
          <w:lang w:val="fr-FR"/>
        </w:rPr>
        <w:t>Lisez le texte et faites-en une hypothèse de lecture à haute voix. Pour ce faire, Imaginez le ton général de la narration et déterminez : l’intonation, le débit, les pauses, les accents, les procédés d’insistance, les allongements et tous les phénomènes que vous croyez pertinents.</w:t>
      </w:r>
    </w:p>
    <w:p>
      <w:pPr>
        <w:pStyle w:val="style0"/>
        <w:spacing w:after="0" w:before="120" w:line="360" w:lineRule="auto"/>
        <w:contextualSpacing w:val="false"/>
        <w:jc w:val="both"/>
        <w:rPr>
          <w:rFonts w:ascii="Arial" w:cs="Arial" w:eastAsia="Arial" w:hAnsi="Arial"/>
          <w:sz w:val="20"/>
          <w:szCs w:val="20"/>
          <w:lang w:val="fr-FR"/>
        </w:rPr>
      </w:pPr>
      <w:r>
        <w:rPr>
          <w:rFonts w:ascii="Arial" w:cs="Arial" w:eastAsia="Arial" w:hAnsi="Arial"/>
          <w:sz w:val="20"/>
          <w:szCs w:val="20"/>
          <w:lang w:val="fr-FR"/>
        </w:rPr>
        <w:t>Préparez votre lecture et enregistrez –la.</w:t>
      </w:r>
    </w:p>
    <w:p>
      <w:pPr>
        <w:pStyle w:val="style0"/>
        <w:rPr/>
      </w:pPr>
      <w:r>
        <w:rPr/>
      </w:r>
    </w:p>
    <w:sectPr>
      <w:headerReference r:id="rId2" w:type="default"/>
      <w:footnotePr>
        <w:numFmt w:val="decimal"/>
      </w:footnotePr>
      <w:type w:val="nextPage"/>
      <w:pgSz w:h="16838" w:w="11906"/>
      <w:pgMar w:bottom="1417" w:footer="0" w:gutter="0" w:header="708"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 w:name="Arial">
    <w:charset w:val="01"/>
    <w:family w:val="roman"/>
    <w:pitch w:val="variable"/>
  </w:font>
  <w:font w:name="Bookman Old Style">
    <w:charset w:val="01"/>
    <w:family w:val="roman"/>
    <w:pitch w:val="variable"/>
  </w:font>
</w:fonts>
</file>

<file path=word/footnotes.xml><?xml version="1.0" encoding="utf-8"?>
<w:footnotes xmlns:r="http://schemas.openxmlformats.org/officeDocument/2006/relationships" xmlns:w="http://schemas.openxmlformats.org/wordprocessingml/2006/main">
  <w:footnote w:id="0" w:type="separator">
    <w:p>
      <w:r>
        <w:separator/>
      </w:r>
    </w:p>
  </w:footnote>
  <w:footnote w:id="1" w:type="continuationSeparator">
    <w:p>
      <w:r>
        <w:continuationSeparator/>
      </w:r>
    </w:p>
  </w:footnote>
  <w:footnote w:id="2">
    <w:p>
      <w:pPr>
        <w:pStyle w:val="style36"/>
        <w:rPr>
          <w:lang w:val="fr-FR"/>
        </w:rPr>
      </w:pPr>
      <w:r>
        <w:rPr>
          <w:rStyle w:val="style18"/>
        </w:rPr>
        <w:footnoteRef/>
        <w:tab/>
      </w:r>
      <w:r>
        <w:rPr>
          <w:lang w:val="fr-FR"/>
        </w:rPr>
        <w:tab/>
        <w:t xml:space="preserve"> Prononciation : /taj/</w:t>
      </w:r>
    </w:p>
  </w:footnote>
  <w:footnote w:id="3">
    <w:p>
      <w:pPr>
        <w:pStyle w:val="style36"/>
        <w:rPr>
          <w:lang w:val="fr-FR"/>
        </w:rPr>
      </w:pPr>
      <w:r>
        <w:rPr>
          <w:rStyle w:val="style18"/>
        </w:rPr>
        <w:footnoteRef/>
        <w:tab/>
      </w:r>
      <w:r>
        <w:rPr>
          <w:lang w:val="fr-FR"/>
        </w:rPr>
        <w:tab/>
        <w:t xml:space="preserve"> Prononciation : /bə’</w:t>
      </w:r>
      <w:r>
        <w:rPr>
          <w:u w:val="single"/>
          <w:lang w:val="fr-FR"/>
        </w:rPr>
        <w:t>løw</w:t>
      </w:r>
      <w:r>
        <w:rPr>
          <w:lang w:val="fr-FR"/>
        </w:rPr>
        <w:t>/</w:t>
      </w:r>
    </w:p>
  </w:footnote>
  <w:footnote w:id="4">
    <w:p>
      <w:pPr>
        <w:pStyle w:val="style36"/>
        <w:rPr>
          <w:lang w:val="fr-FR"/>
        </w:rPr>
      </w:pPr>
      <w:r>
        <w:rPr>
          <w:rStyle w:val="style18"/>
        </w:rPr>
        <w:footnoteRef/>
        <w:tab/>
      </w:r>
      <w:r>
        <w:rPr>
          <w:lang w:val="fr-FR"/>
        </w:rPr>
        <w:tab/>
        <w:t xml:space="preserve"> Nom de lieu. Lieudits de Dordogne.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rPr>
        <w:rFonts w:ascii="Bookman Old Style" w:cs="Bookman Old Style" w:eastAsia="Bookman Old Style" w:hAnsi="Bookman Old Style"/>
        <w:sz w:val="20"/>
        <w:szCs w:val="20"/>
        <w:lang w:val="fr-FR"/>
      </w:rPr>
    </w:pPr>
    <w:r>
      <w:rPr>
        <w:rFonts w:ascii="Bookman Old Style" w:cs="Bookman Old Style" w:eastAsia="Bookman Old Style" w:hAnsi="Bookman Old Style"/>
        <w:sz w:val="20"/>
        <w:szCs w:val="20"/>
        <w:lang w:val="fr-FR"/>
      </w:rPr>
      <w:t xml:space="preserve">Diction Française 1 </w:t>
    </w:r>
    <w:r>
      <w:rPr>
        <w:rFonts w:ascii="Bookman Old Style" w:hAnsi="Bookman Old Style"/>
        <w:sz w:val="20"/>
        <w:szCs w:val="20"/>
        <w:lang w:val="fr-FR"/>
      </w:rPr>
      <w:tab/>
    </w:r>
    <w:r>
      <w:rPr>
        <w:rFonts w:ascii="Bookman Old Style" w:cs="Bookman Old Style" w:eastAsia="Bookman Old Style" w:hAnsi="Bookman Old Style"/>
        <w:sz w:val="20"/>
        <w:szCs w:val="20"/>
        <w:lang w:val="fr-FR"/>
      </w:rPr>
      <w:t>TP nº 2</w:t>
    </w:r>
    <w:r>
      <w:rPr>
        <w:rFonts w:ascii="Bookman Old Style" w:hAnsi="Bookman Old Style"/>
        <w:sz w:val="20"/>
        <w:szCs w:val="20"/>
        <w:lang w:val="fr-FR"/>
      </w:rPr>
      <w:tab/>
    </w:r>
    <w:r>
      <w:rPr>
        <w:rFonts w:ascii="Bookman Old Style" w:cs="Bookman Old Style" w:eastAsia="Bookman Old Style" w:hAnsi="Bookman Old Style"/>
        <w:sz w:val="20"/>
        <w:szCs w:val="20"/>
        <w:lang w:val="fr-FR"/>
      </w:rPr>
      <w:t xml:space="preserve">- </w:t>
    </w:r>
    <w:r>
      <w:rPr>
        <w:rFonts w:ascii="Bookman Old Style" w:cs="Bookman Old Style" w:eastAsia="Bookman Old Style" w:hAnsi="Bookman Old Style"/>
        <w:sz w:val="20"/>
        <w:szCs w:val="20"/>
        <w:lang w:val="fr-FR"/>
      </w:rPr>
      <w:fldChar w:fldCharType="begin"/>
    </w:r>
    <w:r>
      <w:instrText> PAGE </w:instrText>
    </w:r>
    <w:r>
      <w:fldChar w:fldCharType="separate"/>
    </w:r>
    <w:r>
      <w:t>3</w:t>
    </w:r>
    <w:r>
      <w:fldChar w:fldCharType="end"/>
    </w:r>
    <w:r>
      <w:rPr>
        <w:rFonts w:ascii="Bookman Old Style" w:cs="Bookman Old Style" w:eastAsia="Bookman Old Style" w:hAnsi="Bookman Old Style"/>
        <w:sz w:val="20"/>
        <w:szCs w:val="20"/>
        <w:lang w:val="fr-FR"/>
      </w:rPr>
      <w:t xml:space="preserve"> -</w:t>
    </w:r>
  </w:p>
</w:hdr>
</file>

<file path=word/settings.xml><?xml version="1.0" encoding="utf-8"?>
<w:settings xmlns:w="http://schemas.openxmlformats.org/wordprocessingml/2006/main">
  <w:zoom w:percent="100"/>
  <w:embedSystemFonts/>
  <w:defaultTabStop w:val="708"/>
  <w:footnotePr>
    <w:numFmt w:val="decimal"/>
    <w:footnote w:id="0"/>
    <w:footnote w:id="1"/>
  </w:footnotePr>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bCs/>
      <w:color w:val="auto"/>
      <w:sz w:val="24"/>
      <w:szCs w:val="24"/>
      <w:lang w:bidi="ar-SA" w:eastAsia="ar-SA" w:val="es-ES"/>
    </w:rPr>
  </w:style>
  <w:style w:styleId="style15" w:type="character">
    <w:name w:val="Default Paragraph Font"/>
    <w:next w:val="style15"/>
    <w:rPr/>
  </w:style>
  <w:style w:styleId="style16" w:type="character">
    <w:name w:val="Absatz-Standardschriftart"/>
    <w:next w:val="style16"/>
    <w:rPr/>
  </w:style>
  <w:style w:styleId="style17" w:type="character">
    <w:name w:val="Fuente de párrafo predeter.1"/>
    <w:next w:val="style17"/>
    <w:rPr/>
  </w:style>
  <w:style w:styleId="style18" w:type="character">
    <w:name w:val="Caracteres de nota al pie"/>
    <w:next w:val="style18"/>
    <w:rPr>
      <w:vertAlign w:val="superscript"/>
    </w:rPr>
  </w:style>
  <w:style w:styleId="style19" w:type="character">
    <w:name w:val="Internet Link"/>
    <w:next w:val="style19"/>
    <w:rPr>
      <w:color w:val="0000FF"/>
      <w:u w:val="single"/>
      <w:lang w:bidi="zxx-" w:eastAsia="zxx-" w:val="zxx-"/>
    </w:rPr>
  </w:style>
  <w:style w:styleId="style20" w:type="character">
    <w:name w:val="footnote reference"/>
    <w:next w:val="style20"/>
    <w:rPr>
      <w:vertAlign w:val="superscript"/>
    </w:rPr>
  </w:style>
  <w:style w:styleId="style21" w:type="character">
    <w:name w:val="Caracteres de nota final"/>
    <w:next w:val="style21"/>
    <w:rPr>
      <w:vertAlign w:val="superscript"/>
    </w:rPr>
  </w:style>
  <w:style w:styleId="style22" w:type="character">
    <w:name w:val="WW-Caracteres de nota final"/>
    <w:next w:val="style22"/>
    <w:rPr/>
  </w:style>
  <w:style w:styleId="style23" w:type="character">
    <w:name w:val="endnote reference"/>
    <w:next w:val="style23"/>
    <w:rPr>
      <w:vertAlign w:val="superscript"/>
    </w:rPr>
  </w:style>
  <w:style w:styleId="style24" w:type="character">
    <w:name w:val="Footnote Characters"/>
    <w:next w:val="style24"/>
    <w:rPr/>
  </w:style>
  <w:style w:styleId="style25" w:type="character">
    <w:name w:val="Footnote Anchor"/>
    <w:next w:val="style25"/>
    <w:rPr>
      <w:vertAlign w:val="superscript"/>
    </w:rPr>
  </w:style>
  <w:style w:styleId="style26" w:type="character">
    <w:name w:val="Endnote Anchor"/>
    <w:next w:val="style26"/>
    <w:rPr>
      <w:vertAlign w:val="superscript"/>
    </w:rPr>
  </w:style>
  <w:style w:styleId="style27" w:type="character">
    <w:name w:val="Endnote Characters"/>
    <w:next w:val="style27"/>
    <w:rPr/>
  </w:style>
  <w:style w:styleId="style28" w:type="paragraph">
    <w:name w:val="Heading"/>
    <w:basedOn w:val="style0"/>
    <w:next w:val="style29"/>
    <w:pPr>
      <w:keepNext/>
      <w:spacing w:after="120" w:before="240"/>
      <w:contextualSpacing w:val="false"/>
    </w:pPr>
    <w:rPr>
      <w:rFonts w:ascii="Arial" w:cs="Lohit Hindi" w:eastAsia="DejaVu Sans" w:hAnsi="Arial"/>
      <w:sz w:val="28"/>
      <w:szCs w:val="28"/>
    </w:rPr>
  </w:style>
  <w:style w:styleId="style29" w:type="paragraph">
    <w:name w:val="Text Body"/>
    <w:basedOn w:val="style0"/>
    <w:next w:val="style29"/>
    <w:pPr>
      <w:spacing w:after="120" w:before="0"/>
      <w:contextualSpacing w:val="false"/>
    </w:pPr>
    <w:rPr/>
  </w:style>
  <w:style w:styleId="style30" w:type="paragraph">
    <w:name w:val="List"/>
    <w:basedOn w:val="style29"/>
    <w:next w:val="style30"/>
    <w:pPr/>
    <w:rPr>
      <w:rFonts w:cs="Mangal"/>
    </w:rPr>
  </w:style>
  <w:style w:styleId="style31" w:type="paragraph">
    <w:name w:val="Caption"/>
    <w:basedOn w:val="style0"/>
    <w:next w:val="style31"/>
    <w:pPr>
      <w:suppressLineNumbers/>
      <w:spacing w:after="120" w:before="120"/>
      <w:contextualSpacing w:val="false"/>
    </w:pPr>
    <w:rPr>
      <w:rFonts w:cs="Lohit Hindi"/>
      <w:i/>
      <w:iCs/>
      <w:sz w:val="24"/>
      <w:szCs w:val="24"/>
    </w:rPr>
  </w:style>
  <w:style w:styleId="style32" w:type="paragraph">
    <w:name w:val="Index"/>
    <w:basedOn w:val="style0"/>
    <w:next w:val="style32"/>
    <w:pPr>
      <w:suppressLineNumbers/>
    </w:pPr>
    <w:rPr>
      <w:rFonts w:cs="Lohit Hindi"/>
    </w:rPr>
  </w:style>
  <w:style w:styleId="style33" w:type="paragraph">
    <w:name w:val="Encabezado1"/>
    <w:basedOn w:val="style0"/>
    <w:next w:val="style33"/>
    <w:pPr>
      <w:keepNext/>
      <w:spacing w:after="120" w:before="240"/>
      <w:contextualSpacing w:val="false"/>
    </w:pPr>
    <w:rPr>
      <w:rFonts w:ascii="Arial" w:cs="Mangal" w:eastAsia="Microsoft YaHei" w:hAnsi="Arial"/>
      <w:sz w:val="28"/>
      <w:szCs w:val="28"/>
    </w:rPr>
  </w:style>
  <w:style w:styleId="style34" w:type="paragraph">
    <w:name w:val="Etiqueta"/>
    <w:basedOn w:val="style0"/>
    <w:next w:val="style34"/>
    <w:pPr>
      <w:suppressLineNumbers/>
      <w:spacing w:after="120" w:before="120"/>
      <w:contextualSpacing w:val="false"/>
    </w:pPr>
    <w:rPr>
      <w:rFonts w:cs="Mangal"/>
      <w:i/>
      <w:iCs/>
    </w:rPr>
  </w:style>
  <w:style w:styleId="style35" w:type="paragraph">
    <w:name w:val="Índice"/>
    <w:basedOn w:val="style0"/>
    <w:next w:val="style35"/>
    <w:pPr>
      <w:suppressLineNumbers/>
    </w:pPr>
    <w:rPr>
      <w:rFonts w:cs="Mangal"/>
    </w:rPr>
  </w:style>
  <w:style w:styleId="style36" w:type="paragraph">
    <w:name w:val="footnote text"/>
    <w:basedOn w:val="style0"/>
    <w:next w:val="style36"/>
    <w:pPr/>
    <w:rPr>
      <w:sz w:val="20"/>
      <w:szCs w:val="20"/>
    </w:rPr>
  </w:style>
  <w:style w:styleId="style37" w:type="paragraph">
    <w:name w:val="Header"/>
    <w:basedOn w:val="style0"/>
    <w:next w:val="style37"/>
    <w:pPr>
      <w:tabs>
        <w:tab w:leader="none" w:pos="4252" w:val="center"/>
        <w:tab w:leader="none" w:pos="8504" w:val="right"/>
      </w:tabs>
    </w:pPr>
    <w:rPr/>
  </w:style>
  <w:style w:styleId="style38" w:type="paragraph">
    <w:name w:val="Footer"/>
    <w:basedOn w:val="style0"/>
    <w:next w:val="style38"/>
    <w:pPr>
      <w:tabs>
        <w:tab w:leader="none" w:pos="4252" w:val="center"/>
        <w:tab w:leader="none" w:pos="8504" w:val="right"/>
      </w:tabs>
    </w:pPr>
    <w:rPr/>
  </w:style>
  <w:style w:styleId="style39" w:type="paragraph">
    <w:name w:val="Footnote"/>
    <w:basedOn w:val="style0"/>
    <w:next w:val="style3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2016-03-22T19:45:00Z</dcterms:created>
  <dc:creator>Nueva</dc:creator>
  <cp:lastModifiedBy>karmariba@yahoo.com.ar</cp:lastModifiedBy>
  <cp:lastPrinted>2014-04-15T11:09:00Z</cp:lastPrinted>
  <dcterms:modified xsi:type="dcterms:W3CDTF">2016-03-22T19:45:51Z</dcterms:modified>
  <cp:revision>3</cp:revision>
  <dc:title>Chaque soir à la tombée de la nuit, il tire un coup de fusil pour éloigner le blaireau</dc:title>
</cp:coreProperties>
</file>