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both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La prise des notes en interprétation consécutive (IC)</w:t>
      </w:r>
    </w:p>
    <w:p>
      <w:pPr>
        <w:pStyle w:val="Normal"/>
        <w:jc w:val="both"/>
        <w:rPr>
          <w:b/>
          <w:lang w:val="fr-FR"/>
        </w:rPr>
      </w:pPr>
      <w:r>
        <w:rPr>
          <w:b/>
          <w:lang w:val="fr-FR"/>
        </w:rPr>
        <w:t>A. Indique avec V (vrai) ou F (faux) ce qui caractérise les notes en IC :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 xml:space="preserve">1. Un substitut de la mémoire 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>2. Univoques, à chaque graphie correspond un seul signifié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>3. Personnelles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>4. Elles recueillent des articles, des démonstratifs et des prépositions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>5. Non transmissibles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>6.  Une méthode de sténographie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>7. Improvisées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>8. Elles rafraîchissent la mémoire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>9. Minimalistes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>10. Une dictée mot à mot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>11. Rapides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>12. Succession structurée d’idées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>13. Il n’y a que des abréviations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>14. Ephémères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>15. Un mode d’accès immédiat à la mémoire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>16. Denses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>17. Cohérentes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>18. Il n’y a que des symboles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>19. Un système mixte de symboles et de contenu linguistique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>20. Une ressource mnémotechnique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>21. Elles recueillent le 100% de l’information</w:t>
      </w:r>
    </w:p>
    <w:p>
      <w:pPr>
        <w:pStyle w:val="Normal"/>
        <w:jc w:val="both"/>
        <w:rPr>
          <w:lang w:val="fr-FR"/>
        </w:rPr>
      </w:pPr>
      <w:r>
        <w:rPr>
          <w:b/>
          <w:lang w:val="fr-FR"/>
        </w:rPr>
        <w:t xml:space="preserve">Explique…. </w:t>
      </w:r>
      <w:r>
        <w:rPr>
          <w:lang w:val="fr-FR"/>
        </w:rPr>
        <w:t>a. Pourquoi les notes ne constituent pas une méthode sténographique ? Que se passerait- si c’était le cas ?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>b. Pourquoi doivent-elles être  univoques ?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>c.  Expliquez ce que signifie que les notes ne doivent pas être « transmissibles »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>d. Que veut dire « éphémères » ?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>e. Pourquoi doivent-elles être « minimalistes » ?</w:t>
      </w:r>
    </w:p>
    <w:p>
      <w:pPr>
        <w:pStyle w:val="Normal"/>
        <w:jc w:val="both"/>
        <w:rPr>
          <w:b/>
          <w:lang w:val="fr-FR"/>
        </w:rPr>
      </w:pPr>
      <w:r>
        <w:rPr>
          <w:b/>
          <w:lang w:val="fr-FR"/>
        </w:rPr>
        <w:t>Quelques questions encore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>1. Quel est le moment idéal pour commencer à prendre des notes en consécutive ?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ab/>
        <w:t>a. avant de finir l’idée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ab/>
        <w:t>b. pendant la formulation de l’idée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ab/>
        <w:t>c. quand l’idée est terminée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ab/>
        <w:t>d. une fois l’idée comprise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>2. Exceptions à cela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ab/>
        <w:t>a. Idées complexes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ab/>
        <w:t>b. chiffres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ab/>
        <w:t>c. digressions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ab/>
        <w:t>d. noms propres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ab/>
        <w:t>e. termes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ab/>
        <w:t>f. énumérations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ab/>
        <w:t>g. éclaircissements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>3. Dans quelle langue crois-tu qu’il est préférable de noter ?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ab/>
        <w:t>a. dans la langue de l’original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ab/>
        <w:t>b. dans la langue cible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ab/>
        <w:t>c. ça dépend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>4. De quoi cela dépend ?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ab/>
        <w:t>a. de l’effort de la main pour écrire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ab/>
        <w:t>b. du temps investi pour écrire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ab/>
        <w:t>c. du temps employé pour déchiffrer ce qui est écrit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>5. Que crois-tu qu’il faut noter ? (il peut y avoir plus d’un choix)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ab/>
        <w:t>a. tout ce qu’on dit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ab/>
        <w:t>b. presque tout ce qu’on dit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ab/>
        <w:t>c. les idées de base structurées en sujet, verbe, complément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ab/>
        <w:t>d. les connecteurs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ab/>
        <w:t>e. la première phrase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ab/>
        <w:t>f. le point de vue de l’orateur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ab/>
        <w:t>g. les mots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ab/>
        <w:t>h. le temps et le mode verbal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ab/>
        <w:t>i. la première phrase après chaque pause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ab/>
        <w:t>j. données, chiffes, termes, noms propres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ab/>
        <w:t>k. la dernière phrase</w:t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ab/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</w:r>
    </w:p>
    <w:p>
      <w:pPr>
        <w:pStyle w:val="Normal"/>
        <w:jc w:val="both"/>
        <w:rPr>
          <w:lang w:val="fr-FR"/>
        </w:rPr>
      </w:pPr>
      <w:r>
        <w:rPr>
          <w:lang w:val="fr-FR"/>
        </w:rPr>
        <w:t xml:space="preserve"> </w:t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Header"/>
      <w:rPr/>
    </w:pPr>
    <w:r>
      <w:rPr/>
      <w:t>Interpretación en francés</w:t>
      <w:tab/>
      <w:tab/>
      <w:t>2019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WenQuanYi Micro Hei" w:cs="Calibri"/>
        <w:sz w:val="22"/>
        <w:szCs w:val="22"/>
        <w:lang w:val="es-ES" w:eastAsia="en-US" w:bidi="ar-SA"/>
      </w:rPr>
    </w:rPrDefault>
    <w:pPrDefault>
      <w:pPr>
        <w:spacing w:lineRule="auto" w:line="276"/>
      </w:pPr>
    </w:pPrDefault>
  </w:docDefaults>
  <w:latentStyles w:count="267" w:defSemiHidden="1" w:defUIPriority="99" w:defQFormat="0" w:defUnhideWhenUsed="1" w:defLockedState="0">
    <w:lsdException w:unhideWhenUsed="0" w:semiHidden="0" w:qFormat="1" w:uiPriority="0" w:name="Normal"/>
    <w:lsdException w:unhideWhenUsed="0" w:semiHidden="0"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unhideWhenUsed="0" w:semiHidden="0" w:qFormat="1" w:uiPriority="10" w:name="Title"/>
    <w:lsdException w:uiPriority="1" w:name="Default Paragraph Font"/>
    <w:lsdException w:unhideWhenUsed="0" w:semiHidden="0" w:qFormat="1" w:uiPriority="11" w:name="Subtitle"/>
    <w:lsdException w:unhideWhenUsed="0" w:semiHidden="0" w:qFormat="1" w:uiPriority="22" w:name="Strong"/>
    <w:lsdException w:unhideWhenUsed="0" w:semiHidden="0" w:qFormat="1" w:uiPriority="20" w:name="Emphasis"/>
    <w:lsdException w:unhideWhenUsed="0" w:semiHidden="0" w:uiPriority="59" w:name="Table Grid"/>
    <w:lsdException w:unhideWhenUsed="0" w:name="Placeholder Text"/>
    <w:lsdException w:unhideWhenUsed="0" w:semiHidden="0" w:qFormat="1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unhideWhenUsed="0" w:semiHidden="0" w:qFormat="1" w:uiPriority="34" w:name="List Paragraph"/>
    <w:lsdException w:unhideWhenUsed="0" w:semiHidden="0" w:qFormat="1" w:uiPriority="29" w:name="Quote"/>
    <w:lsdException w:unhideWhenUsed="0" w:semiHidden="0" w:qFormat="1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unhideWhenUsed="0" w:semiHidden="0" w:qFormat="1" w:uiPriority="19" w:name="Subtle Emphasis"/>
    <w:lsdException w:unhideWhenUsed="0" w:semiHidden="0" w:qFormat="1" w:uiPriority="21" w:name="Intense Emphasis"/>
    <w:lsdException w:unhideWhenUsed="0" w:semiHidden="0" w:qFormat="1" w:uiPriority="31" w:name="Subtle Reference"/>
    <w:lsdException w:unhideWhenUsed="0" w:semiHidden="0" w:qFormat="1" w:uiPriority="32" w:name="Intense Reference"/>
    <w:lsdException w:unhideWhenUsed="0" w:semiHidden="0" w:qFormat="1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e1600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WenQuanYi Micro Hei" w:cs="Calibri"/>
      <w:color w:val="auto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EncabezadoCar" w:customStyle="1">
    <w:name w:val="Encabezado Car"/>
    <w:uiPriority w:val="99"/>
    <w:link w:val="Encabezado"/>
    <w:rsid w:val="00c97daa"/>
    <w:basedOn w:val="DefaultParagraphFont"/>
    <w:rPr/>
  </w:style>
  <w:style w:type="character" w:styleId="PiedepginaCar" w:customStyle="1">
    <w:name w:val="Pie de página Car"/>
    <w:uiPriority w:val="99"/>
    <w:semiHidden/>
    <w:link w:val="Piedepgina"/>
    <w:rsid w:val="00c97daa"/>
    <w:basedOn w:val="DefaultParagraphFont"/>
    <w:rPr/>
  </w:style>
  <w:style w:type="character" w:styleId="TextodegloboCar" w:customStyle="1">
    <w:name w:val="Texto de globo Car"/>
    <w:uiPriority w:val="99"/>
    <w:semiHidden/>
    <w:link w:val="Textodeglobo"/>
    <w:rsid w:val="00c97daa"/>
    <w:basedOn w:val="DefaultParagraphFont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Header">
    <w:name w:val="Header"/>
    <w:uiPriority w:val="99"/>
    <w:unhideWhenUsed/>
    <w:link w:val="EncabezadoCar"/>
    <w:rsid w:val="00c97daa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uiPriority w:val="99"/>
    <w:semiHidden/>
    <w:unhideWhenUsed/>
    <w:link w:val="PiedepginaCar"/>
    <w:rsid w:val="00c97daa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uiPriority w:val="99"/>
    <w:semiHidden/>
    <w:unhideWhenUsed/>
    <w:link w:val="TextodegloboCar"/>
    <w:rsid w:val="00c97daa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9C656-88A4-490A-B7C0-E3B6198A9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2019-08-29T23:00:00Z</dcterms:created>
  <dc:creator>eugenia</dc:creator>
  <dc:language>fr-FR</dc:language>
  <cp:lastModifiedBy>eugenia</cp:lastModifiedBy>
  <dcterms:modified xsi:type="dcterms:W3CDTF">2019-08-30T02:10:00Z</dcterms:modified>
  <cp:revision>4</cp:revision>
</cp:coreProperties>
</file>