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7B" w:rsidRDefault="00234A1E">
      <w:r>
        <w:fldChar w:fldCharType="begin"/>
      </w:r>
      <w:r>
        <w:instrText xml:space="preserve"> HYPERLINK "http://www.rfi.fr/science/20190808-penurie-eau-jour-zero-world-resources-institute-climat" </w:instrText>
      </w:r>
      <w:r>
        <w:fldChar w:fldCharType="separate"/>
      </w:r>
      <w:r>
        <w:rPr>
          <w:rStyle w:val="Hipervnculo"/>
        </w:rPr>
        <w:t>http://www.rfi.fr/science/20190808-penurie-eau-jour-zero-world-resources-institute-climat</w:t>
      </w:r>
      <w:r>
        <w:fldChar w:fldCharType="end"/>
      </w:r>
    </w:p>
    <w:p w:rsidR="001C361E" w:rsidRPr="001C361E" w:rsidRDefault="001C361E" w:rsidP="001C361E">
      <w:pPr>
        <w:shd w:val="clear" w:color="auto" w:fill="FFFFFF"/>
        <w:spacing w:after="0" w:line="570" w:lineRule="atLeast"/>
        <w:outlineLvl w:val="0"/>
        <w:rPr>
          <w:rFonts w:ascii="Helvetica" w:eastAsia="Times New Roman" w:hAnsi="Helvetica" w:cs="Helvetica"/>
          <w:color w:val="3A3939"/>
          <w:kern w:val="36"/>
          <w:sz w:val="50"/>
          <w:szCs w:val="50"/>
          <w:lang w:val="fr-FR" w:eastAsia="es-ES"/>
        </w:rPr>
      </w:pPr>
      <w:r w:rsidRPr="001C361E">
        <w:rPr>
          <w:rFonts w:ascii="Helvetica" w:eastAsia="Times New Roman" w:hAnsi="Helvetica" w:cs="Helvetica"/>
          <w:color w:val="3A3939"/>
          <w:kern w:val="36"/>
          <w:sz w:val="50"/>
          <w:szCs w:val="50"/>
          <w:lang w:val="fr-FR" w:eastAsia="es-ES"/>
        </w:rPr>
        <w:t>Pénurie d’eau: le quart de l’humanité est proche du «jour zéro»</w:t>
      </w:r>
    </w:p>
    <w:p w:rsidR="001C361E" w:rsidRPr="001C361E" w:rsidRDefault="001C361E" w:rsidP="001C361E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/>
          <w:sz w:val="20"/>
          <w:szCs w:val="20"/>
          <w:lang w:val="fr-FR" w:eastAsia="es-ES"/>
        </w:rPr>
      </w:pPr>
      <w:r w:rsidRPr="001C361E">
        <w:rPr>
          <w:rFonts w:ascii="Helvetica" w:eastAsia="Times New Roman" w:hAnsi="Helvetica" w:cs="Helvetica"/>
          <w:color w:val="000000"/>
          <w:sz w:val="20"/>
          <w:szCs w:val="20"/>
          <w:lang w:val="fr-FR" w:eastAsia="es-ES"/>
        </w:rPr>
        <w:t>Par </w:t>
      </w:r>
      <w:hyperlink r:id="rId4" w:history="1">
        <w:r w:rsidRPr="001C361E">
          <w:rPr>
            <w:rFonts w:ascii="Helvetica" w:eastAsia="Times New Roman" w:hAnsi="Helvetica" w:cs="Helvetica"/>
            <w:color w:val="E5580B"/>
            <w:sz w:val="20"/>
            <w:lang w:val="fr-FR" w:eastAsia="es-ES"/>
          </w:rPr>
          <w:t xml:space="preserve">David </w:t>
        </w:r>
        <w:proofErr w:type="spellStart"/>
        <w:r w:rsidRPr="001C361E">
          <w:rPr>
            <w:rFonts w:ascii="Helvetica" w:eastAsia="Times New Roman" w:hAnsi="Helvetica" w:cs="Helvetica"/>
            <w:color w:val="E5580B"/>
            <w:sz w:val="20"/>
            <w:lang w:val="fr-FR" w:eastAsia="es-ES"/>
          </w:rPr>
          <w:t>Pauget</w:t>
        </w:r>
        <w:proofErr w:type="spellEnd"/>
      </w:hyperlink>
    </w:p>
    <w:p w:rsidR="001C361E" w:rsidRPr="001C361E" w:rsidRDefault="001C361E" w:rsidP="001C361E">
      <w:pPr>
        <w:pStyle w:val="NormalWeb"/>
        <w:shd w:val="clear" w:color="auto" w:fill="FFFFFF"/>
        <w:spacing w:before="225" w:beforeAutospacing="0" w:after="225" w:afterAutospacing="0" w:line="375" w:lineRule="atLeast"/>
        <w:rPr>
          <w:rFonts w:ascii="Helvetica" w:hAnsi="Helvetica" w:cs="Helvetica"/>
          <w:color w:val="3A3939"/>
          <w:sz w:val="27"/>
          <w:szCs w:val="27"/>
          <w:lang w:val="fr-FR"/>
        </w:rPr>
      </w:pPr>
      <w:r w:rsidRPr="001C361E">
        <w:rPr>
          <w:rFonts w:ascii="Helvetica" w:hAnsi="Helvetica" w:cs="Helvetica"/>
          <w:color w:val="3A3939"/>
          <w:sz w:val="27"/>
          <w:szCs w:val="27"/>
          <w:lang w:val="fr-FR"/>
        </w:rPr>
        <w:t xml:space="preserve">Dix-sept pays, principalement situés au Moyen-Orient et au nord de l’Afrique, sont en situation de pénurie hydrique grave, selon le World </w:t>
      </w:r>
      <w:proofErr w:type="spellStart"/>
      <w:r w:rsidRPr="001C361E">
        <w:rPr>
          <w:rFonts w:ascii="Helvetica" w:hAnsi="Helvetica" w:cs="Helvetica"/>
          <w:color w:val="3A3939"/>
          <w:sz w:val="27"/>
          <w:szCs w:val="27"/>
          <w:lang w:val="fr-FR"/>
        </w:rPr>
        <w:t>Resources</w:t>
      </w:r>
      <w:proofErr w:type="spellEnd"/>
      <w:r w:rsidRPr="001C361E">
        <w:rPr>
          <w:rFonts w:ascii="Helvetica" w:hAnsi="Helvetica" w:cs="Helvetica"/>
          <w:color w:val="3A3939"/>
          <w:sz w:val="27"/>
          <w:szCs w:val="27"/>
          <w:lang w:val="fr-FR"/>
        </w:rPr>
        <w:t xml:space="preserve"> Institute. Un habitant sur quatre dans le monde est proche du « jour zéro », lors duquel plus aucune eau ne sortira du robinet.</w:t>
      </w:r>
    </w:p>
    <w:p w:rsidR="001C361E" w:rsidRPr="001C361E" w:rsidRDefault="001C361E" w:rsidP="001C361E">
      <w:pPr>
        <w:pStyle w:val="NormalWeb"/>
        <w:shd w:val="clear" w:color="auto" w:fill="FFFFFF"/>
        <w:spacing w:before="225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L'accès à l’eau sera-t-il le problème majeur du XXIe siècle ? </w:t>
      </w:r>
      <w:hyperlink r:id="rId5" w:tgtFrame="_blank" w:history="1">
        <w:r w:rsidRPr="001C361E">
          <w:rPr>
            <w:rStyle w:val="Hipervnculo"/>
            <w:rFonts w:ascii="Helvetica" w:hAnsi="Helvetica" w:cs="Helvetica"/>
            <w:b/>
            <w:bCs/>
            <w:color w:val="E20000"/>
            <w:sz w:val="23"/>
            <w:szCs w:val="23"/>
            <w:lang w:val="fr-FR"/>
          </w:rPr>
          <w:t xml:space="preserve">À </w:t>
        </w:r>
        <w:proofErr w:type="spellStart"/>
        <w:r w:rsidRPr="001C361E">
          <w:rPr>
            <w:rStyle w:val="Hipervnculo"/>
            <w:rFonts w:ascii="Helvetica" w:hAnsi="Helvetica" w:cs="Helvetica"/>
            <w:b/>
            <w:bCs/>
            <w:color w:val="E20000"/>
            <w:sz w:val="23"/>
            <w:szCs w:val="23"/>
            <w:lang w:val="fr-FR"/>
          </w:rPr>
          <w:t>Chennai</w:t>
        </w:r>
        <w:proofErr w:type="spellEnd"/>
      </w:hyperlink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, au sud-est de l’</w:t>
      </w:r>
      <w:proofErr w:type="spellStart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lnde</w:t>
      </w:r>
      <w:proofErr w:type="spellEnd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, les réservoirs sont actuellement presque vides, et habitants assoiffés. L’an dernier, la ville du Cap, en Afrique du Sud, </w:t>
      </w:r>
      <w:hyperlink r:id="rId6" w:tgtFrame="_blank" w:history="1">
        <w:r w:rsidRPr="001C361E">
          <w:rPr>
            <w:rStyle w:val="Hipervnculo"/>
            <w:rFonts w:ascii="Helvetica" w:hAnsi="Helvetica" w:cs="Helvetica"/>
            <w:b/>
            <w:bCs/>
            <w:color w:val="E20000"/>
            <w:sz w:val="23"/>
            <w:szCs w:val="23"/>
            <w:lang w:val="fr-FR"/>
          </w:rPr>
          <w:t>se préparait</w:t>
        </w:r>
      </w:hyperlink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 au fameux « jour zéro », le jour où l'eau ne coulera plus du robinet.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 xml:space="preserve">Près d’un quart des êtres humains sont menacés par la pénurie d’eau. C’est le constat alarmant du World </w:t>
      </w:r>
      <w:proofErr w:type="spellStart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Resources</w:t>
      </w:r>
      <w:proofErr w:type="spellEnd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 xml:space="preserve"> Institute </w:t>
      </w:r>
      <w:hyperlink r:id="rId7" w:tgtFrame="_blank" w:history="1">
        <w:r w:rsidRPr="001C361E">
          <w:rPr>
            <w:rStyle w:val="Hipervnculo"/>
            <w:rFonts w:ascii="Helvetica" w:hAnsi="Helvetica" w:cs="Helvetica"/>
            <w:b/>
            <w:bCs/>
            <w:color w:val="E20000"/>
            <w:sz w:val="23"/>
            <w:szCs w:val="23"/>
            <w:lang w:val="fr-FR"/>
          </w:rPr>
          <w:t>(WRI</w:t>
        </w:r>
      </w:hyperlink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), qui a publié le 6 août un rapport sur les ressources en eau dans le monde.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Style w:val="Textoennegrita"/>
          <w:rFonts w:ascii="Helvetica" w:hAnsi="Helvetica" w:cs="Helvetica"/>
          <w:color w:val="3A3939"/>
          <w:sz w:val="23"/>
          <w:szCs w:val="23"/>
          <w:lang w:val="fr-FR"/>
        </w:rPr>
        <w:t>Le Qatar, Israël, le Liban et l’’Iran, pays les plus concernés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La carte établie par le </w:t>
      </w:r>
      <w:proofErr w:type="spellStart"/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>think</w:t>
      </w:r>
      <w:proofErr w:type="spellEnd"/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 xml:space="preserve"> tank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 américain dans </w:t>
      </w:r>
      <w:hyperlink r:id="rId8" w:tgtFrame="_blank" w:history="1">
        <w:r w:rsidRPr="001C361E">
          <w:rPr>
            <w:rStyle w:val="Hipervnculo"/>
            <w:rFonts w:ascii="Helvetica" w:hAnsi="Helvetica" w:cs="Helvetica"/>
            <w:b/>
            <w:bCs/>
            <w:color w:val="E20000"/>
            <w:sz w:val="23"/>
            <w:szCs w:val="23"/>
            <w:lang w:val="fr-FR"/>
          </w:rPr>
          <w:t>ce rapport </w:t>
        </w:r>
      </w:hyperlink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mesure les risques de pénurie en eau, de sécheresse et d’inondations fluviales dans le monde. Plusieurs pays, principalement situés au Moyen-Orient et au nord de l’Afrique, sont en situation de stress hydrique. Autrement dit : la demande en eau est supérieure à la quantité disponible.</w:t>
      </w:r>
    </w:p>
    <w:p w:rsidR="001C361E" w:rsidRPr="001C361E" w:rsidRDefault="001C361E" w:rsidP="001C361E">
      <w:pPr>
        <w:pStyle w:val="NormalWeb"/>
        <w:shd w:val="clear" w:color="auto" w:fill="FFFFFF"/>
        <w:spacing w:before="225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« 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 xml:space="preserve">On a une diagonale de la soif qui va de Tanger au nord nord-est de la Chine. Les niveaux de stress hydrique y sont très inquiétants, en dessous de 1 000 m3 d’eau par habitant et par an. Dans un certain nombre d’États, nous sommes en dessous d’un seuil d’extrême stress hydrique, avec un </w:t>
      </w:r>
      <w:proofErr w:type="spellStart"/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>un</w:t>
      </w:r>
      <w:proofErr w:type="spellEnd"/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 xml:space="preserve"> niveau de 500 m3 d’eau par habitant et par an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 », détaille Franck Galland, chercheur associé à la </w:t>
      </w:r>
      <w:hyperlink r:id="rId9" w:tgtFrame="_blank" w:history="1">
        <w:r w:rsidRPr="001C361E">
          <w:rPr>
            <w:rStyle w:val="Hipervnculo"/>
            <w:rFonts w:ascii="Helvetica" w:hAnsi="Helvetica" w:cs="Helvetica"/>
            <w:b/>
            <w:bCs/>
            <w:color w:val="E20000"/>
            <w:sz w:val="23"/>
            <w:szCs w:val="23"/>
            <w:lang w:val="fr-FR"/>
          </w:rPr>
          <w:t>Fondation pour la recherche stratégique</w:t>
        </w:r>
      </w:hyperlink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, spécialiste des questions sécuritaires liées aux ressources en eau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« 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 xml:space="preserve">Ces pays ont connu les conséquences des printemps arabes, des conflits de haute intensité, comme en Irak. On a un certain nombre de pays déjà en proie à une très forte instabilité, qui avaient des problèmes de stress hydriques avant le 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lastRenderedPageBreak/>
        <w:t>début des conflits qui ont été accentués par le fait que les infrastructures ont été détruites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.  »</w:t>
      </w:r>
    </w:p>
    <w:p w:rsidR="001C361E" w:rsidRPr="001C361E" w:rsidRDefault="001C361E" w:rsidP="001C361E">
      <w:pPr>
        <w:shd w:val="clear" w:color="auto" w:fill="FFFFFF"/>
        <w:spacing w:before="450" w:after="225" w:line="345" w:lineRule="atLeast"/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Les 17 pays les plus concernés sont le Qatar, Israël, le Liban, l’Iran, la Jordanie, la Libye, le Koweït, l’Arabie saoudite, l’Érythrée, les Émirats arabes unis, Saint-Marin, Bahreïn, le Pakistan, le Turkménistan, Oman, le Botswana et l’Inde, deuxième pays le plus peuplé du monde.</w:t>
      </w:r>
    </w:p>
    <w:p w:rsidR="001C361E" w:rsidRPr="001C361E" w:rsidRDefault="001C361E" w:rsidP="001C36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414"/>
          <w:sz w:val="20"/>
          <w:szCs w:val="20"/>
          <w:lang w:eastAsia="es-ES"/>
        </w:rPr>
      </w:pPr>
      <w:r>
        <w:rPr>
          <w:rFonts w:ascii="Helvetica" w:eastAsia="Times New Roman" w:hAnsi="Helvetica" w:cs="Helvetica"/>
          <w:noProof/>
          <w:color w:val="141414"/>
          <w:sz w:val="20"/>
          <w:szCs w:val="20"/>
          <w:lang w:eastAsia="es-ES"/>
        </w:rPr>
        <w:drawing>
          <wp:inline distT="0" distB="0" distL="0" distR="0">
            <wp:extent cx="352425" cy="266700"/>
            <wp:effectExtent l="19050" t="0" r="9525" b="0"/>
            <wp:docPr id="1" name="Imagen 1" descr="http://www.rfi.fr/bundles/aefhermesrfi/img/bg_blockquote.png?version=2018020112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fi.fr/bundles/aefhermesrfi/img/bg_blockquote.png?version=201802011215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1E" w:rsidRPr="001C361E" w:rsidRDefault="001C361E" w:rsidP="001C361E">
      <w:pPr>
        <w:shd w:val="clear" w:color="auto" w:fill="E8E7E7"/>
        <w:spacing w:before="225" w:after="225" w:line="345" w:lineRule="atLeast"/>
        <w:rPr>
          <w:rFonts w:ascii="Helvetica" w:eastAsia="Times New Roman" w:hAnsi="Helvetica" w:cs="Helvetica"/>
          <w:i/>
          <w:iCs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i/>
          <w:iCs/>
          <w:color w:val="3A3939"/>
          <w:sz w:val="23"/>
          <w:szCs w:val="23"/>
          <w:lang w:val="fr-FR" w:eastAsia="es-ES"/>
        </w:rPr>
        <w:t>L’Algérie et le Maroc ont fait des choix pertinents. Ce que l’Inde ou le Pakistan subissent, ce sont des choix qui n’ont pas été faits il y a vingt ans.</w:t>
      </w:r>
    </w:p>
    <w:p w:rsidR="001C361E" w:rsidRPr="001C361E" w:rsidRDefault="001C361E" w:rsidP="001C361E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141414"/>
          <w:sz w:val="20"/>
          <w:szCs w:val="20"/>
          <w:lang w:val="fr-FR" w:eastAsia="es-ES"/>
        </w:rPr>
      </w:pPr>
      <w:r w:rsidRPr="001C361E">
        <w:rPr>
          <w:rFonts w:ascii="Helvetica" w:eastAsia="Times New Roman" w:hAnsi="Helvetica" w:cs="Helvetica"/>
          <w:color w:val="141414"/>
          <w:sz w:val="20"/>
          <w:lang w:val="fr-FR" w:eastAsia="es-ES"/>
        </w:rPr>
        <w:t>Franck Galland</w:t>
      </w:r>
    </w:p>
    <w:p w:rsidR="001C361E" w:rsidRPr="001C361E" w:rsidRDefault="001C361E" w:rsidP="001C361E">
      <w:pPr>
        <w:shd w:val="clear" w:color="auto" w:fill="FFFFFF"/>
        <w:spacing w:before="225" w:after="225" w:line="345" w:lineRule="atLeast"/>
        <w:ind w:left="75"/>
        <w:rPr>
          <w:rFonts w:ascii="Times New Roman" w:eastAsia="Times New Roman" w:hAnsi="Times New Roman" w:cs="Times New Roman"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Chercheur associé à la Fondation pour la recherche stratégique, spécialiste des questions sécuritaires liées aux ressources en eau</w:t>
      </w:r>
    </w:p>
    <w:p w:rsidR="001C361E" w:rsidRPr="001C361E" w:rsidRDefault="001C361E" w:rsidP="001C361E">
      <w:pPr>
        <w:pStyle w:val="NormalWeb"/>
        <w:shd w:val="clear" w:color="auto" w:fill="FFFFFF"/>
        <w:spacing w:before="225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Style w:val="Textoennegrita"/>
          <w:rFonts w:ascii="Helvetica" w:hAnsi="Helvetica" w:cs="Helvetica"/>
          <w:color w:val="3A3939"/>
          <w:sz w:val="23"/>
          <w:szCs w:val="23"/>
          <w:lang w:val="fr-FR"/>
        </w:rPr>
        <w:t>« La plus grande crise »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 xml:space="preserve">Selon le World </w:t>
      </w:r>
      <w:proofErr w:type="spellStart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Resources</w:t>
      </w:r>
      <w:proofErr w:type="spellEnd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 xml:space="preserve"> Institute, « 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>l’agriculture, l’industrie, et les municipalités absorbent 80% de la surface disponible et des eaux souterraines lors d’une année moyenne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 » dans ces pays où la situation est particulièrement critique.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« 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>La pénurie en eau est la plus grande crise, dont personne ne parle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 xml:space="preserve"> », estime le PDG de l'institut, Andrew </w:t>
      </w:r>
      <w:proofErr w:type="spellStart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Steer</w:t>
      </w:r>
      <w:proofErr w:type="spellEnd"/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. Les conséquences sont multiples : insécurité alimentaire, conflits, migrations, instabilité financière, etc.</w:t>
      </w:r>
    </w:p>
    <w:p w:rsidR="001C361E" w:rsidRPr="001C361E" w:rsidRDefault="001C361E" w:rsidP="001C361E">
      <w:pPr>
        <w:shd w:val="clear" w:color="auto" w:fill="FFFFFF"/>
        <w:spacing w:before="225" w:after="225" w:line="345" w:lineRule="atLeast"/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Selon le rapport, les prélèvements hydrauliques dans le monde ont plus que doublé depuis les années 1960, en raison d’une demande croissante. « </w:t>
      </w:r>
      <w:r w:rsidRPr="001C361E">
        <w:rPr>
          <w:rFonts w:ascii="Helvetica" w:eastAsia="Times New Roman" w:hAnsi="Helvetica" w:cs="Helvetica"/>
          <w:i/>
          <w:iCs/>
          <w:color w:val="3A3939"/>
          <w:sz w:val="23"/>
          <w:lang w:val="fr-FR" w:eastAsia="es-ES"/>
        </w:rPr>
        <w:t>Lorsque la demande rivalise avec les réserves, même de petits épisodes de sécheresse, qui vont augmenter avec le changement climatique, peuvent provoquer de terribles conséquences</w:t>
      </w:r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 », note l’institut.</w:t>
      </w:r>
    </w:p>
    <w:p w:rsidR="001C361E" w:rsidRPr="001C361E" w:rsidRDefault="001C361E" w:rsidP="001C361E">
      <w:pPr>
        <w:shd w:val="clear" w:color="auto" w:fill="FFFFFF"/>
        <w:spacing w:before="450" w:after="225" w:line="345" w:lineRule="atLeast"/>
        <w:rPr>
          <w:rFonts w:ascii="Helvetica" w:eastAsia="Times New Roman" w:hAnsi="Helvetica" w:cs="Helvetica"/>
          <w:color w:val="3A3939"/>
          <w:sz w:val="23"/>
          <w:szCs w:val="23"/>
          <w:lang w:eastAsia="es-ES"/>
        </w:rPr>
      </w:pPr>
      <w:proofErr w:type="spellStart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>L’Europe</w:t>
      </w:r>
      <w:proofErr w:type="spellEnd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 xml:space="preserve"> </w:t>
      </w:r>
      <w:proofErr w:type="spellStart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>n’est</w:t>
      </w:r>
      <w:proofErr w:type="spellEnd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 xml:space="preserve"> </w:t>
      </w:r>
      <w:proofErr w:type="spellStart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>pas</w:t>
      </w:r>
      <w:proofErr w:type="spellEnd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 xml:space="preserve"> </w:t>
      </w:r>
      <w:proofErr w:type="spellStart"/>
      <w:r w:rsidRPr="001C361E">
        <w:rPr>
          <w:rFonts w:ascii="Helvetica" w:eastAsia="Times New Roman" w:hAnsi="Helvetica" w:cs="Helvetica"/>
          <w:b/>
          <w:bCs/>
          <w:color w:val="3A3939"/>
          <w:sz w:val="23"/>
          <w:lang w:eastAsia="es-ES"/>
        </w:rPr>
        <w:t>épargnée</w:t>
      </w:r>
      <w:proofErr w:type="spellEnd"/>
    </w:p>
    <w:p w:rsidR="001C361E" w:rsidRPr="001C361E" w:rsidRDefault="001C361E" w:rsidP="001C361E">
      <w:pPr>
        <w:shd w:val="clear" w:color="auto" w:fill="FFFFFF"/>
        <w:spacing w:before="450" w:after="225" w:line="345" w:lineRule="atLeast"/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Vingt-sept autres pays figurent sur la liste des pays présentant une « pénurie hydrique élevée », parmi lesquels on trouve des pays européens comme la Belgique (23e position), la Grèce (26e) ou encore l’Espagne (28e). La France se trouve quant à elle en 59e position (catégorie à risque « moyen-élevé »)</w:t>
      </w:r>
    </w:p>
    <w:p w:rsidR="001C361E" w:rsidRPr="001C361E" w:rsidRDefault="001C361E" w:rsidP="001C361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41414"/>
          <w:sz w:val="20"/>
          <w:szCs w:val="20"/>
          <w:lang w:eastAsia="es-ES"/>
        </w:rPr>
      </w:pPr>
      <w:r>
        <w:rPr>
          <w:rFonts w:ascii="Helvetica" w:eastAsia="Times New Roman" w:hAnsi="Helvetica" w:cs="Helvetica"/>
          <w:noProof/>
          <w:color w:val="141414"/>
          <w:sz w:val="20"/>
          <w:szCs w:val="20"/>
          <w:lang w:eastAsia="es-ES"/>
        </w:rPr>
        <w:lastRenderedPageBreak/>
        <w:drawing>
          <wp:inline distT="0" distB="0" distL="0" distR="0">
            <wp:extent cx="352425" cy="266700"/>
            <wp:effectExtent l="19050" t="0" r="9525" b="0"/>
            <wp:docPr id="3" name="Imagen 3" descr="http://www.rfi.fr/bundles/aefhermesrfi/img/bg_blockquote.png?version=2018020112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fi.fr/bundles/aefhermesrfi/img/bg_blockquote.png?version=201802011215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61E" w:rsidRPr="001C361E" w:rsidRDefault="001C361E" w:rsidP="001C361E">
      <w:pPr>
        <w:shd w:val="clear" w:color="auto" w:fill="E8E7E7"/>
        <w:spacing w:before="225" w:after="225" w:line="345" w:lineRule="atLeast"/>
        <w:rPr>
          <w:rFonts w:ascii="Helvetica" w:eastAsia="Times New Roman" w:hAnsi="Helvetica" w:cs="Helvetica"/>
          <w:i/>
          <w:iCs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i/>
          <w:iCs/>
          <w:color w:val="3A3939"/>
          <w:sz w:val="23"/>
          <w:szCs w:val="23"/>
          <w:lang w:val="fr-FR" w:eastAsia="es-ES"/>
        </w:rPr>
        <w:t>Le sud-ouest de la France est un secteur particulièrement déficitaire.</w:t>
      </w:r>
    </w:p>
    <w:p w:rsidR="001C361E" w:rsidRPr="001C361E" w:rsidRDefault="001C361E" w:rsidP="001C361E">
      <w:pPr>
        <w:shd w:val="clear" w:color="auto" w:fill="FFFFFF"/>
        <w:spacing w:after="0" w:line="240" w:lineRule="auto"/>
        <w:ind w:left="75"/>
        <w:rPr>
          <w:rFonts w:ascii="Times New Roman" w:eastAsia="Times New Roman" w:hAnsi="Times New Roman" w:cs="Times New Roman"/>
          <w:color w:val="141414"/>
          <w:sz w:val="20"/>
          <w:szCs w:val="20"/>
          <w:lang w:val="fr-FR" w:eastAsia="es-ES"/>
        </w:rPr>
      </w:pPr>
      <w:r w:rsidRPr="001C361E">
        <w:rPr>
          <w:rFonts w:ascii="Helvetica" w:eastAsia="Times New Roman" w:hAnsi="Helvetica" w:cs="Helvetica"/>
          <w:color w:val="141414"/>
          <w:sz w:val="20"/>
          <w:lang w:val="fr-FR" w:eastAsia="es-ES"/>
        </w:rPr>
        <w:t xml:space="preserve">Eric </w:t>
      </w:r>
      <w:proofErr w:type="spellStart"/>
      <w:r w:rsidRPr="001C361E">
        <w:rPr>
          <w:rFonts w:ascii="Helvetica" w:eastAsia="Times New Roman" w:hAnsi="Helvetica" w:cs="Helvetica"/>
          <w:color w:val="141414"/>
          <w:sz w:val="20"/>
          <w:lang w:val="fr-FR" w:eastAsia="es-ES"/>
        </w:rPr>
        <w:t>Sauquet</w:t>
      </w:r>
      <w:proofErr w:type="spellEnd"/>
    </w:p>
    <w:p w:rsidR="001C361E" w:rsidRPr="001C361E" w:rsidRDefault="001C361E" w:rsidP="001C361E">
      <w:pPr>
        <w:shd w:val="clear" w:color="auto" w:fill="FFFFFF"/>
        <w:spacing w:before="225" w:after="225" w:line="345" w:lineRule="atLeast"/>
        <w:ind w:left="75"/>
        <w:rPr>
          <w:rFonts w:ascii="Times New Roman" w:eastAsia="Times New Roman" w:hAnsi="Times New Roman" w:cs="Times New Roman"/>
          <w:color w:val="3A3939"/>
          <w:sz w:val="23"/>
          <w:szCs w:val="23"/>
          <w:lang w:val="fr-FR" w:eastAsia="es-ES"/>
        </w:rPr>
      </w:pPr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Chercheur en hydrologie et directeur adjoint scientifique au département Eaux d’</w:t>
      </w:r>
      <w:proofErr w:type="spellStart"/>
      <w:r w:rsidRPr="001C361E">
        <w:rPr>
          <w:rFonts w:ascii="Helvetica" w:eastAsia="Times New Roman" w:hAnsi="Helvetica" w:cs="Helvetica"/>
          <w:color w:val="3A3939"/>
          <w:sz w:val="23"/>
          <w:szCs w:val="23"/>
          <w:lang w:val="fr-FR" w:eastAsia="es-ES"/>
        </w:rPr>
        <w:t>Irstea</w:t>
      </w:r>
      <w:proofErr w:type="spellEnd"/>
    </w:p>
    <w:p w:rsidR="001C361E" w:rsidRPr="001C361E" w:rsidRDefault="001C361E" w:rsidP="001C361E">
      <w:pPr>
        <w:pStyle w:val="NormalWeb"/>
        <w:shd w:val="clear" w:color="auto" w:fill="FFFFFF"/>
        <w:spacing w:before="225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« 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>La situation est très grave dans certaines parties du monde, mais pas désespérée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 », souligne Franck Galland. « </w:t>
      </w:r>
      <w:r w:rsidRPr="001C361E">
        <w:rPr>
          <w:rStyle w:val="nfasis"/>
          <w:rFonts w:ascii="Helvetica" w:hAnsi="Helvetica" w:cs="Helvetica"/>
          <w:color w:val="3A3939"/>
          <w:sz w:val="23"/>
          <w:szCs w:val="23"/>
          <w:lang w:val="fr-FR"/>
        </w:rPr>
        <w:t>Il faut véritablement des décisions politiques courageuses, des instruments financiers importants et innovants, de la technologie et de l’expertise humaine permettant de gérer plus efficacement les systèmes d’alimentation en eau</w:t>
      </w: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. »</w:t>
      </w:r>
    </w:p>
    <w:p w:rsidR="001C361E" w:rsidRPr="001C361E" w:rsidRDefault="001C361E" w:rsidP="001C361E">
      <w:pPr>
        <w:pStyle w:val="NormalWeb"/>
        <w:shd w:val="clear" w:color="auto" w:fill="FFFFFF"/>
        <w:spacing w:before="450" w:beforeAutospacing="0" w:after="225" w:afterAutospacing="0" w:line="345" w:lineRule="atLeast"/>
        <w:rPr>
          <w:rFonts w:ascii="Helvetica" w:hAnsi="Helvetica" w:cs="Helvetica"/>
          <w:color w:val="3A3939"/>
          <w:sz w:val="23"/>
          <w:szCs w:val="23"/>
          <w:lang w:val="fr-FR"/>
        </w:rPr>
      </w:pPr>
      <w:r w:rsidRPr="001C361E">
        <w:rPr>
          <w:rFonts w:ascii="Helvetica" w:hAnsi="Helvetica" w:cs="Helvetica"/>
          <w:color w:val="3A3939"/>
          <w:sz w:val="23"/>
          <w:szCs w:val="23"/>
          <w:lang w:val="fr-FR"/>
        </w:rPr>
        <w:t>En mars 2021, le Forum mondial de l’eau se déroulera à Dakar. Le thème de cette 9e édition, la première en Afrique subsaharienne, sera la « Sécurité de l’eau pour la paix et le développement ».</w:t>
      </w:r>
    </w:p>
    <w:p w:rsidR="00234A1E" w:rsidRPr="001C361E" w:rsidRDefault="00234A1E">
      <w:pPr>
        <w:rPr>
          <w:lang w:val="fr-FR"/>
        </w:rPr>
      </w:pPr>
    </w:p>
    <w:sectPr w:rsidR="00234A1E" w:rsidRPr="001C361E" w:rsidSect="00867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A1E"/>
    <w:rsid w:val="001C361E"/>
    <w:rsid w:val="00234A1E"/>
    <w:rsid w:val="0086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7B"/>
  </w:style>
  <w:style w:type="paragraph" w:styleId="Ttulo1">
    <w:name w:val="heading 1"/>
    <w:basedOn w:val="Normal"/>
    <w:link w:val="Ttulo1Car"/>
    <w:uiPriority w:val="9"/>
    <w:qFormat/>
    <w:rsid w:val="001C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34A1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C361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C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C361E"/>
    <w:rPr>
      <w:b/>
      <w:bCs/>
    </w:rPr>
  </w:style>
  <w:style w:type="character" w:styleId="nfasis">
    <w:name w:val="Emphasis"/>
    <w:basedOn w:val="Fuentedeprrafopredeter"/>
    <w:uiPriority w:val="20"/>
    <w:qFormat/>
    <w:rsid w:val="001C361E"/>
    <w:rPr>
      <w:i/>
      <w:iCs/>
    </w:rPr>
  </w:style>
  <w:style w:type="character" w:customStyle="1" w:styleId="notation">
    <w:name w:val="notation"/>
    <w:basedOn w:val="Fuentedeprrafopredeter"/>
    <w:rsid w:val="001C361E"/>
  </w:style>
  <w:style w:type="paragraph" w:styleId="Textodeglobo">
    <w:name w:val="Balloon Text"/>
    <w:basedOn w:val="Normal"/>
    <w:link w:val="TextodegloboCar"/>
    <w:uiPriority w:val="99"/>
    <w:semiHidden/>
    <w:unhideWhenUsed/>
    <w:rsid w:val="001C3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8953">
          <w:marLeft w:val="0"/>
          <w:marRight w:val="0"/>
          <w:marTop w:val="75"/>
          <w:marBottom w:val="75"/>
          <w:divBdr>
            <w:top w:val="single" w:sz="6" w:space="0" w:color="D2D1D1"/>
            <w:left w:val="single" w:sz="6" w:space="0" w:color="D2D1D1"/>
            <w:bottom w:val="single" w:sz="6" w:space="0" w:color="D2D1D1"/>
            <w:right w:val="single" w:sz="6" w:space="0" w:color="D2D1D1"/>
          </w:divBdr>
          <w:divsChild>
            <w:div w:id="286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9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4521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3030">
          <w:marLeft w:val="0"/>
          <w:marRight w:val="0"/>
          <w:marTop w:val="75"/>
          <w:marBottom w:val="75"/>
          <w:divBdr>
            <w:top w:val="single" w:sz="6" w:space="0" w:color="D2D1D1"/>
            <w:left w:val="single" w:sz="6" w:space="0" w:color="D2D1D1"/>
            <w:bottom w:val="single" w:sz="6" w:space="0" w:color="D2D1D1"/>
            <w:right w:val="single" w:sz="6" w:space="0" w:color="D2D1D1"/>
          </w:divBdr>
          <w:divsChild>
            <w:div w:id="12412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52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37377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486">
          <w:marLeft w:val="0"/>
          <w:marRight w:val="0"/>
          <w:marTop w:val="75"/>
          <w:marBottom w:val="75"/>
          <w:divBdr>
            <w:top w:val="single" w:sz="6" w:space="0" w:color="D2D1D1"/>
            <w:left w:val="single" w:sz="6" w:space="0" w:color="D2D1D1"/>
            <w:bottom w:val="single" w:sz="6" w:space="0" w:color="D2D1D1"/>
            <w:right w:val="single" w:sz="6" w:space="0" w:color="D2D1D1"/>
          </w:divBdr>
          <w:divsChild>
            <w:div w:id="11465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706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1011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.org/blog/2019/08/17-countries-home-one-quarter-world-population-face-extremely-high-water-stress?utm_source=twitter&amp;utm_medium=worldresources&amp;utm_campaign=socialme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ri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i.fr/asie-pacifique/20190702-inde-penurie-eau-chennai-rationne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fi.fr/asie-pacifique/20190702-inde-penurie-eau-chennai-rationnement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rfi.fr/auteur/david-pauget/" TargetMode="External"/><Relationship Id="rId9" Type="http://schemas.openxmlformats.org/officeDocument/2006/relationships/hyperlink" Target="http://www.frstrategie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eugenia</cp:lastModifiedBy>
  <cp:revision>1</cp:revision>
  <dcterms:created xsi:type="dcterms:W3CDTF">2019-08-15T22:13:00Z</dcterms:created>
  <dcterms:modified xsi:type="dcterms:W3CDTF">2019-08-16T02:10:00Z</dcterms:modified>
</cp:coreProperties>
</file>