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Michel Tournier « La légende de la peinture »</w:t>
      </w:r>
    </w:p>
    <w:p>
      <w:pPr>
        <w:pStyle w:val="style0"/>
        <w:spacing w:after="120" w:before="120"/>
        <w:contextualSpacing w:val="false"/>
        <w:rPr>
          <w:rFonts w:ascii="Cambria" w:hAnsi="Cambria"/>
          <w:sz w:val="24"/>
          <w:szCs w:val="24"/>
          <w:u w:val="single"/>
          <w:lang w:val="fr-FR"/>
        </w:rPr>
      </w:pPr>
      <w:r>
        <w:rPr>
          <w:rFonts w:ascii="Cambria" w:hAnsi="Cambria"/>
          <w:sz w:val="24"/>
          <w:szCs w:val="24"/>
          <w:u w:val="single"/>
          <w:lang w:val="fr-FR"/>
        </w:rPr>
        <w:t>Vocabulaire :</w:t>
      </w:r>
    </w:p>
    <w:p>
      <w:pPr>
        <w:pStyle w:val="style37"/>
        <w:numPr>
          <w:ilvl w:val="0"/>
          <w:numId w:val="2"/>
        </w:numPr>
        <w:spacing w:after="0" w:before="0"/>
        <w:contextualSpacing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Qu’est-ce qu’un ‘calife’ ? </w:t>
      </w:r>
    </w:p>
    <w:p>
      <w:pPr>
        <w:pStyle w:val="style0"/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0"/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             </w:t>
      </w:r>
      <w:r>
        <w:rPr>
          <w:rFonts w:ascii="Cambria" w:hAnsi="Cambria"/>
          <w:sz w:val="24"/>
          <w:szCs w:val="24"/>
          <w:lang w:val="fr-FR"/>
        </w:rPr>
        <w:t>C´est un titre porté par le chef suprême des musulmans.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</w:r>
    </w:p>
    <w:p>
      <w:pPr>
        <w:pStyle w:val="style37"/>
        <w:numPr>
          <w:ilvl w:val="0"/>
          <w:numId w:val="2"/>
        </w:numPr>
        <w:spacing w:after="0" w:before="0"/>
        <w:contextualSpacing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Que signifie ‘s’aviser’ ; « </w:t>
      </w:r>
      <w:r>
        <w:rPr>
          <w:rFonts w:ascii="Cambria" w:hAnsi="Cambria"/>
          <w:i/>
          <w:sz w:val="24"/>
          <w:szCs w:val="24"/>
          <w:lang w:val="fr-FR"/>
        </w:rPr>
        <w:t>il s’était avisé que les murs étaient nus</w:t>
      </w:r>
      <w:r>
        <w:rPr>
          <w:rFonts w:ascii="Cambria" w:hAnsi="Cambria"/>
          <w:sz w:val="24"/>
          <w:szCs w:val="24"/>
          <w:lang w:val="fr-FR"/>
        </w:rPr>
        <w:t> »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0"/>
        <w:spacing w:after="0" w:before="0"/>
        <w:ind w:hanging="0" w:left="720" w:right="0"/>
        <w:contextualSpacing w:val="false"/>
        <w:rPr>
          <w:rFonts w:ascii="Times New Roman" w:hAnsi="Times New Roman"/>
          <w:color w:val="009900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S´aviser signifie que le grec averti de son peinture.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9900"/>
          <w:sz w:val="24"/>
          <w:szCs w:val="24"/>
          <w:lang w:val="fr-FR"/>
        </w:rPr>
        <w:t>Dans le texte, c'était le calife que s'était avisé que les murs étaient blancs. « S'aviser » signifie « se rendre cmopte » « avertir », « s'apercevoir ».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37"/>
        <w:numPr>
          <w:ilvl w:val="0"/>
          <w:numId w:val="2"/>
        </w:numPr>
        <w:spacing w:after="0" w:before="0"/>
        <w:contextualSpacing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Qu’est-ce qu’une fresque ?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0"/>
        <w:spacing w:after="0" w:before="0"/>
        <w:ind w:hanging="0" w:left="720" w:right="0"/>
        <w:contextualSpacing w:val="false"/>
        <w:rPr>
          <w:rFonts w:ascii="Times New Roman" w:hAnsi="Times New Roman"/>
          <w:color w:val="009900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Un fresque : technique de peinture murale sur un enduit.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9900"/>
          <w:sz w:val="24"/>
          <w:szCs w:val="24"/>
          <w:lang w:val="fr-FR"/>
        </w:rPr>
        <w:t>Oui, mais qu'est-ce qui la distingue d'autres techniques, par exemple ?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37"/>
        <w:numPr>
          <w:ilvl w:val="0"/>
          <w:numId w:val="2"/>
        </w:numPr>
        <w:spacing w:after="0" w:before="0"/>
        <w:contextualSpacing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Vous avez écouté deux expressions : ‘après-demain’ et ‘le surlendemain’ Qu’est-ce qu’elles signifient ? Quand les utilise-t-on ?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color w:val="009900"/>
          <w:sz w:val="24"/>
          <w:szCs w:val="24"/>
          <w:shd w:fill="auto" w:val="clear"/>
          <w:lang w:val="fr-FR"/>
        </w:rPr>
      </w:pPr>
      <w:r>
        <w:rPr>
          <w:rFonts w:ascii="Cambria" w:hAnsi="Cambria"/>
          <w:color w:val="009900"/>
          <w:sz w:val="24"/>
          <w:szCs w:val="24"/>
          <w:shd w:fill="DDDDDD" w:val="clear"/>
          <w:lang w:val="fr-FR"/>
        </w:rPr>
        <w:t>'</w:t>
      </w:r>
      <w:r>
        <w:rPr>
          <w:rFonts w:ascii="Cambria" w:hAnsi="Cambria"/>
          <w:sz w:val="24"/>
          <w:szCs w:val="24"/>
          <w:shd w:fill="DDDDDD" w:val="clear"/>
          <w:lang w:val="fr-FR"/>
        </w:rPr>
        <w:t>Apr</w:t>
      </w:r>
      <w:r>
        <w:rPr>
          <w:rFonts w:ascii="Cambria" w:hAnsi="Cambria"/>
          <w:color w:val="009900"/>
          <w:sz w:val="24"/>
          <w:szCs w:val="24"/>
          <w:shd w:fill="DDDDDD" w:val="clear"/>
          <w:lang w:val="fr-FR"/>
        </w:rPr>
        <w:t>è</w:t>
      </w:r>
      <w:r>
        <w:rPr>
          <w:rFonts w:ascii="Cambria" w:hAnsi="Cambria"/>
          <w:sz w:val="24"/>
          <w:szCs w:val="24"/>
          <w:shd w:fill="DDDDDD" w:val="clear"/>
          <w:lang w:val="fr-FR"/>
        </w:rPr>
        <w:t>s</w:t>
      </w:r>
      <w:r>
        <w:rPr>
          <w:rFonts w:ascii="Cambria" w:hAnsi="Cambria"/>
          <w:color w:val="009900"/>
          <w:sz w:val="24"/>
          <w:szCs w:val="24"/>
          <w:shd w:fill="DDDDDD" w:val="clear"/>
          <w:lang w:val="fr-FR"/>
        </w:rPr>
        <w:t>-</w:t>
      </w:r>
      <w:r>
        <w:rPr>
          <w:rFonts w:ascii="Cambria" w:hAnsi="Cambria"/>
          <w:sz w:val="24"/>
          <w:szCs w:val="24"/>
          <w:shd w:fill="DDDDDD" w:val="clear"/>
          <w:lang w:val="fr-FR"/>
        </w:rPr>
        <w:t>demain</w:t>
      </w:r>
      <w:r>
        <w:rPr>
          <w:rFonts w:ascii="Cambria" w:hAnsi="Cambria"/>
          <w:color w:val="009900"/>
          <w:sz w:val="24"/>
          <w:szCs w:val="24"/>
          <w:shd w:fill="DDDDDD" w:val="clear"/>
          <w:lang w:val="fr-FR"/>
        </w:rPr>
        <w:t>'</w:t>
      </w:r>
      <w:r>
        <w:rPr>
          <w:rFonts w:ascii="Cambria" w:hAnsi="Cambria"/>
          <w:sz w:val="24"/>
          <w:szCs w:val="24"/>
          <w:shd w:fill="DDDDDD" w:val="clear"/>
          <w:lang w:val="fr-FR"/>
        </w:rPr>
        <w:t xml:space="preserve"> signifie le jour d´après demain au moment d´énonciation, et le surlendemain c´est deux jours après qu´on dit l´énonciation. </w:t>
      </w:r>
      <w:r>
        <w:rPr>
          <w:rFonts w:ascii="Cambria" w:hAnsi="Cambria"/>
          <w:color w:val="009900"/>
          <w:sz w:val="24"/>
          <w:szCs w:val="24"/>
          <w:shd w:fill="auto" w:val="clear"/>
          <w:lang w:val="fr-FR"/>
        </w:rPr>
        <w:t xml:space="preserve"> </w:t>
      </w:r>
      <w:r>
        <w:rPr>
          <w:rFonts w:ascii="Cambria" w:hAnsi="Cambria"/>
          <w:color w:val="009900"/>
          <w:sz w:val="24"/>
          <w:szCs w:val="24"/>
          <w:shd w:fill="auto" w:val="clear"/>
          <w:lang w:val="fr-FR"/>
        </w:rPr>
        <w:t>Je pense que cette réponse pourrait être plus claire... Tu pourrias essayer de la réformuler plus clairement ?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color w:val="009900"/>
          <w:sz w:val="24"/>
          <w:szCs w:val="24"/>
          <w:shd w:fill="auto" w:val="clear"/>
          <w:lang w:val="fr-FR"/>
        </w:rPr>
      </w:pPr>
      <w:r>
        <w:rPr>
          <w:rFonts w:ascii="Cambria" w:hAnsi="Cambria"/>
          <w:color w:val="009900"/>
          <w:sz w:val="24"/>
          <w:szCs w:val="24"/>
          <w:shd w:fill="auto" w:val="clear"/>
          <w:lang w:val="fr-FR"/>
        </w:rPr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5 ) Vous avez entendu deux mots qui, dans le texte, étaient des synonymes de ‘Collègue’, ils définissaient les deux artistes. Les avez-vous retenus ? Quelles différences comportent ces deux mots ?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Les mots sont confrère et concurrent.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Le confrère  c´est un collège dans la même communauté, par contre, un concurrent est quelqu´un qui est l´adversaire dans une compétition.</w:t>
      </w:r>
    </w:p>
    <w:p>
      <w:pPr>
        <w:pStyle w:val="style0"/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0"/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               </w:t>
      </w:r>
      <w:r>
        <w:rPr>
          <w:rFonts w:ascii="Cambria" w:hAnsi="Cambria"/>
          <w:sz w:val="24"/>
          <w:szCs w:val="24"/>
          <w:lang w:val="fr-FR"/>
        </w:rPr>
        <w:t>6) L’auteur utilise deux expressions pour dire que le jardin peint par l’artiste         chinois n’était pas habité. Lesquelles ?</w:t>
      </w:r>
    </w:p>
    <w:p>
      <w:pPr>
        <w:pStyle w:val="style0"/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0"/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Les expressions sont désert et il  n´y avait pas d´âme qui vive !</w:t>
      </w:r>
    </w:p>
    <w:p>
      <w:pPr>
        <w:pStyle w:val="style0"/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Que signifie-t-il ‘d’apparat’ ? « </w:t>
      </w:r>
      <w:r>
        <w:rPr>
          <w:rFonts w:ascii="Cambria" w:hAnsi="Cambria"/>
          <w:i/>
          <w:sz w:val="24"/>
          <w:szCs w:val="24"/>
          <w:lang w:val="fr-FR"/>
        </w:rPr>
        <w:t>… leurs armes d’apparat</w:t>
      </w:r>
      <w:r>
        <w:rPr>
          <w:rFonts w:ascii="Cambria" w:hAnsi="Cambria"/>
          <w:sz w:val="24"/>
          <w:szCs w:val="24"/>
          <w:lang w:val="fr-FR"/>
        </w:rPr>
        <w:t xml:space="preserve"> » </w:t>
      </w:r>
    </w:p>
    <w:p>
      <w:pPr>
        <w:pStyle w:val="style0"/>
        <w:spacing w:after="0" w:before="0"/>
        <w:ind w:hanging="0" w:left="567" w:right="0"/>
        <w:contextualSpacing w:val="fals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</w:r>
    </w:p>
    <w:p>
      <w:pPr>
        <w:pStyle w:val="style0"/>
        <w:spacing w:after="0" w:before="0"/>
        <w:ind w:hanging="0" w:left="567" w:right="0"/>
        <w:contextualSpacing w:val="false"/>
        <w:rPr>
          <w:rFonts w:ascii="Times New Roman" w:hAnsi="Times New Roman"/>
          <w:color w:val="009900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Signifie de lieux. </w:t>
      </w:r>
      <w:r>
        <w:rPr>
          <w:rFonts w:ascii="Times New Roman" w:hAnsi="Times New Roman"/>
          <w:color w:val="009900"/>
          <w:sz w:val="24"/>
          <w:szCs w:val="24"/>
          <w:lang w:val="fr-FR"/>
        </w:rPr>
        <w:t>NON. CELA SIGNIFIE, COMME ORNEMENT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Quelles sont les émotions décrites dans le texte ? 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Ces sont </w:t>
      </w:r>
      <w:bookmarkStart w:id="0" w:name="__DdeLink__293_1598733106"/>
      <w:r>
        <w:rPr>
          <w:rFonts w:ascii="Cambria" w:hAnsi="Cambria"/>
          <w:color w:val="009900"/>
          <w:sz w:val="24"/>
          <w:szCs w:val="24"/>
          <w:lang w:val="fr-FR"/>
        </w:rPr>
        <w:t xml:space="preserve">LA </w:t>
      </w:r>
      <w:bookmarkEnd w:id="0"/>
      <w:r>
        <w:rPr>
          <w:rFonts w:ascii="Cambria" w:hAnsi="Cambria"/>
          <w:sz w:val="24"/>
          <w:szCs w:val="24"/>
          <w:lang w:val="fr-FR"/>
        </w:rPr>
        <w:t xml:space="preserve">admiration et </w:t>
      </w:r>
      <w:r>
        <w:rPr>
          <w:rFonts w:ascii="Cambria" w:hAnsi="Cambria"/>
          <w:color w:val="009900"/>
          <w:sz w:val="24"/>
          <w:szCs w:val="24"/>
          <w:lang w:val="fr-FR"/>
        </w:rPr>
        <w:t xml:space="preserve">LA </w:t>
      </w:r>
      <w:r>
        <w:rPr>
          <w:rFonts w:ascii="Cambria" w:hAnsi="Cambria"/>
          <w:sz w:val="24"/>
          <w:szCs w:val="24"/>
          <w:lang w:val="fr-FR"/>
        </w:rPr>
        <w:t>stupeur émerveillé.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Recherchez des antonymes de :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Clairement : mystérieusement. 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– </w:t>
      </w:r>
      <w:r>
        <w:rPr>
          <w:rFonts w:ascii="Cambria" w:hAnsi="Cambria"/>
          <w:sz w:val="24"/>
          <w:szCs w:val="24"/>
          <w:lang w:val="fr-FR"/>
        </w:rPr>
        <w:t>indifférence : ravissement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 – </w:t>
      </w:r>
      <w:r>
        <w:rPr>
          <w:rFonts w:ascii="Cambria" w:hAnsi="Cambria"/>
          <w:sz w:val="24"/>
          <w:szCs w:val="24"/>
          <w:lang w:val="fr-FR"/>
        </w:rPr>
        <w:t>humblement : pompeusement .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– </w:t>
      </w:r>
      <w:r>
        <w:rPr>
          <w:rFonts w:ascii="Cambria" w:hAnsi="Cambria"/>
          <w:sz w:val="24"/>
          <w:szCs w:val="24"/>
          <w:lang w:val="fr-FR"/>
        </w:rPr>
        <w:t>attesté : vide, désert.</w:t>
      </w:r>
    </w:p>
    <w:p>
      <w:pPr>
        <w:pStyle w:val="style0"/>
        <w:spacing w:after="0" w:before="0"/>
        <w:ind w:hanging="0" w:left="720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– </w:t>
      </w:r>
      <w:r>
        <w:rPr>
          <w:rFonts w:ascii="Cambria" w:hAnsi="Cambria"/>
          <w:sz w:val="24"/>
          <w:szCs w:val="24"/>
          <w:lang w:val="fr-FR"/>
        </w:rPr>
        <w:t xml:space="preserve">infernal : paradisiaque. </w:t>
      </w:r>
    </w:p>
    <w:p>
      <w:pPr>
        <w:pStyle w:val="style0"/>
        <w:spacing w:after="0" w:before="0"/>
        <w:contextualSpacing w:val="false"/>
        <w:rPr>
          <w:lang w:val="fr-FR"/>
        </w:rPr>
      </w:pPr>
      <w:r>
        <w:rPr>
          <w:lang w:val="fr-FR"/>
        </w:rPr>
      </w:r>
    </w:p>
    <w:p>
      <w:pPr>
        <w:pStyle w:val="style31"/>
        <w:spacing w:after="0" w:before="0"/>
        <w:contextualSpacing w:val="false"/>
        <w:rPr>
          <w:rFonts w:ascii="Cambria" w:hAnsi="Cambria"/>
          <w:sz w:val="24"/>
          <w:szCs w:val="24"/>
          <w:u w:val="single"/>
          <w:lang w:val="fr-FR"/>
        </w:rPr>
      </w:pPr>
      <w:r>
        <w:rPr>
          <w:rFonts w:ascii="Cambria" w:hAnsi="Cambria"/>
          <w:sz w:val="24"/>
          <w:szCs w:val="24"/>
          <w:u w:val="single"/>
          <w:lang w:val="fr-FR"/>
        </w:rPr>
        <w:t>Version écrite :</w:t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Pourquoi, dans la tradition orale, est-il loisible d’arranger les récits à sa manière ?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Parce que chaqu´un utilise ses propres mots. </w:t>
      </w:r>
      <w:r>
        <w:rPr>
          <w:rFonts w:ascii="Cambria" w:hAnsi="Cambria"/>
          <w:sz w:val="24"/>
          <w:szCs w:val="24"/>
          <w:u w:val="thick"/>
          <w:lang w:val="fr-FR"/>
        </w:rPr>
        <w:t xml:space="preserve">Aussi </w:t>
      </w:r>
      <w:r>
        <w:rPr>
          <w:rStyle w:val="style22"/>
          <w:rFonts w:ascii="Cambria" w:hAnsi="Cambria"/>
          <w:sz w:val="24"/>
          <w:szCs w:val="24"/>
          <w:u w:val="thick"/>
          <w:lang w:val="fr-FR"/>
        </w:rPr>
        <w:footnoteReference w:id="2"/>
      </w:r>
      <w:r>
        <w:rPr>
          <w:rFonts w:ascii="Cambria" w:hAnsi="Cambria"/>
          <w:sz w:val="24"/>
          <w:szCs w:val="24"/>
          <w:lang w:val="fr-FR"/>
        </w:rPr>
        <w:t>il n´y a pas une version définitive.</w:t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La « légende de la peinture » joue un rôle au sein d’un autre récit. Lequel ?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Le récit d´un homme et son </w:t>
      </w:r>
      <w:r>
        <w:rPr>
          <w:rFonts w:ascii="Cambria" w:hAnsi="Cambria"/>
          <w:sz w:val="24"/>
          <w:szCs w:val="24"/>
          <w:shd w:fill="83CAFF" w:val="clear"/>
          <w:lang w:val="fr-FR"/>
        </w:rPr>
        <w:t>frère</w:t>
      </w:r>
      <w:r>
        <w:rPr>
          <w:rStyle w:val="style22"/>
          <w:rFonts w:ascii="Cambria" w:hAnsi="Cambria"/>
          <w:sz w:val="24"/>
          <w:szCs w:val="24"/>
          <w:shd w:fill="83CAFF" w:val="clear"/>
          <w:lang w:val="fr-FR"/>
        </w:rPr>
        <w:footnoteReference w:id="3"/>
      </w:r>
      <w:r>
        <w:rPr>
          <w:rFonts w:ascii="Cambria" w:hAnsi="Cambria"/>
          <w:sz w:val="24"/>
          <w:szCs w:val="24"/>
          <w:lang w:val="fr-FR"/>
        </w:rPr>
        <w:t xml:space="preserve"> Pierre.</w:t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Quelles différences y a-t-il entre les deux artistes convoqués par le calife dans la version orale et dans la version écrite ?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Dans la version </w:t>
      </w:r>
      <w:r>
        <w:rPr>
          <w:rFonts w:ascii="Cambria" w:hAnsi="Cambria"/>
          <w:sz w:val="24"/>
          <w:szCs w:val="24"/>
          <w:shd w:fill="FFFF99" w:val="clear"/>
          <w:lang w:val="fr-FR"/>
        </w:rPr>
        <w:t xml:space="preserve">écrite était </w:t>
      </w:r>
      <w:r>
        <w:rPr>
          <w:rStyle w:val="style22"/>
          <w:rFonts w:ascii="Cambria" w:hAnsi="Cambria"/>
          <w:sz w:val="24"/>
          <w:szCs w:val="24"/>
          <w:shd w:fill="FFFF99" w:val="clear"/>
          <w:lang w:val="fr-FR"/>
        </w:rPr>
        <w:footnoteReference w:id="4"/>
      </w:r>
      <w:r>
        <w:rPr>
          <w:rFonts w:ascii="Cambria" w:hAnsi="Cambria"/>
          <w:sz w:val="24"/>
          <w:szCs w:val="24"/>
          <w:lang w:val="fr-FR"/>
        </w:rPr>
        <w:t>un célèbre peintre qui n´avait quitt</w:t>
      </w:r>
      <w:r>
        <w:rPr>
          <w:rFonts w:ascii="Cambria" w:hAnsi="Cambria"/>
          <w:color w:val="009900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  <w:lang w:val="fr-FR"/>
        </w:rPr>
        <w:t xml:space="preserve"> sa province et le </w:t>
      </w:r>
      <w:r>
        <w:rPr>
          <w:rFonts w:ascii="Cambria" w:hAnsi="Cambria"/>
          <w:sz w:val="24"/>
          <w:szCs w:val="24"/>
          <w:shd w:fill="FFFF99" w:val="clear"/>
          <w:lang w:val="fr-FR"/>
        </w:rPr>
        <w:t>g</w:t>
      </w:r>
      <w:r>
        <w:rPr>
          <w:rFonts w:ascii="Cambria" w:hAnsi="Cambria"/>
          <w:sz w:val="24"/>
          <w:szCs w:val="24"/>
          <w:lang w:val="fr-FR"/>
        </w:rPr>
        <w:t xml:space="preserve">rec avait visité toutes les nations, et parlait apparemment toutes les langues. Et dans la version orale le </w:t>
      </w:r>
      <w:r>
        <w:rPr>
          <w:rFonts w:ascii="Cambria" w:hAnsi="Cambria"/>
          <w:sz w:val="24"/>
          <w:szCs w:val="24"/>
          <w:shd w:fill="FFFF99" w:val="clear"/>
          <w:lang w:val="fr-FR"/>
        </w:rPr>
        <w:t>c</w:t>
      </w:r>
      <w:r>
        <w:rPr>
          <w:rFonts w:ascii="Cambria" w:hAnsi="Cambria"/>
          <w:sz w:val="24"/>
          <w:szCs w:val="24"/>
          <w:lang w:val="fr-FR"/>
        </w:rPr>
        <w:t xml:space="preserve">hinois le plus célèbre peintre de son temps et le </w:t>
      </w:r>
      <w:r>
        <w:rPr>
          <w:rFonts w:ascii="Cambria" w:hAnsi="Cambria"/>
          <w:sz w:val="24"/>
          <w:szCs w:val="24"/>
          <w:shd w:fill="FFFF99" w:val="clear"/>
          <w:lang w:val="fr-FR"/>
        </w:rPr>
        <w:t>g</w:t>
      </w:r>
      <w:r>
        <w:rPr>
          <w:rFonts w:ascii="Cambria" w:hAnsi="Cambria"/>
          <w:sz w:val="24"/>
          <w:szCs w:val="24"/>
          <w:lang w:val="fr-FR"/>
        </w:rPr>
        <w:t>rec est un peintre, dessinateur, architecte et un alchimiste.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Recherchez dans le texte un synonyme de « en grande pompe »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Un synonyme est magnifique.</w:t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Que signifie ‘véhiculer’, ‘derviche’, ‘figurer’, ‘d’aucuns’ ?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color w:val="009900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Véhiculer : transporter quelque chose. </w:t>
      </w:r>
      <w:r>
        <w:rPr>
          <w:rFonts w:ascii="Cambria" w:hAnsi="Cambria"/>
          <w:color w:val="009900"/>
          <w:sz w:val="24"/>
          <w:szCs w:val="24"/>
          <w:lang w:val="fr-FR"/>
        </w:rPr>
        <w:t xml:space="preserve">Mais aussi, exprimer 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color w:val="009900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Derviche : religieux.</w:t>
      </w:r>
      <w:r>
        <w:rPr>
          <w:rFonts w:ascii="Cambria" w:hAnsi="Cambria"/>
          <w:color w:val="009900"/>
          <w:sz w:val="24"/>
          <w:szCs w:val="24"/>
          <w:lang w:val="fr-FR"/>
        </w:rPr>
        <w:t xml:space="preserve"> </w:t>
      </w:r>
      <w:r>
        <w:rPr>
          <w:rFonts w:ascii="Cambria" w:hAnsi="Cambria"/>
          <w:color w:val="009900"/>
          <w:sz w:val="24"/>
          <w:szCs w:val="24"/>
          <w:lang w:val="fr-FR"/>
        </w:rPr>
        <w:t>DE QUELLE RELIGION ?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Figurer : représenter.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color w:val="009900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D´aucuns :certain</w:t>
      </w:r>
      <w:r>
        <w:rPr>
          <w:rFonts w:ascii="Cambria" w:hAnsi="Cambria"/>
          <w:color w:val="009900"/>
          <w:sz w:val="24"/>
          <w:szCs w:val="24"/>
          <w:lang w:val="fr-FR"/>
        </w:rPr>
        <w:t>s</w:t>
      </w:r>
      <w:r>
        <w:rPr>
          <w:rFonts w:ascii="Cambria" w:hAnsi="Cambria"/>
          <w:sz w:val="24"/>
          <w:szCs w:val="24"/>
          <w:lang w:val="fr-FR"/>
        </w:rPr>
        <w:t>, quelq</w:t>
      </w:r>
      <w:r>
        <w:rPr>
          <w:rFonts w:ascii="Cambria" w:hAnsi="Cambria"/>
          <w:sz w:val="24"/>
          <w:szCs w:val="24"/>
          <w:shd w:fill="FFFF99" w:val="clear"/>
          <w:lang w:val="fr-FR"/>
        </w:rPr>
        <w:t>u´un</w:t>
      </w:r>
      <w:r>
        <w:rPr>
          <w:rFonts w:ascii="Cambria" w:hAnsi="Cambria"/>
          <w:sz w:val="24"/>
          <w:szCs w:val="24"/>
          <w:lang w:val="fr-FR"/>
        </w:rPr>
        <w:t xml:space="preserve">. </w:t>
      </w:r>
      <w:r>
        <w:rPr>
          <w:rFonts w:ascii="Cambria" w:hAnsi="Cambria"/>
          <w:color w:val="009900"/>
          <w:sz w:val="24"/>
          <w:szCs w:val="24"/>
          <w:lang w:val="fr-FR"/>
        </w:rPr>
        <w:t>quelques uns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Comparez un « cri d’admiration » et une « exclamation de stupeur émerveillée ». 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shd w:fill="FFFF99" w:val="clear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La différence est que, au contraire d´ admiration, </w:t>
      </w:r>
      <w:r>
        <w:rPr>
          <w:rFonts w:ascii="Cambria" w:hAnsi="Cambria"/>
          <w:sz w:val="24"/>
          <w:szCs w:val="24"/>
          <w:shd w:fill="FFFF99" w:val="clear"/>
          <w:lang w:val="fr-FR"/>
        </w:rPr>
        <w:t>le</w:t>
      </w:r>
      <w:r>
        <w:rPr>
          <w:rStyle w:val="style22"/>
          <w:rFonts w:ascii="Cambria" w:hAnsi="Cambria"/>
          <w:sz w:val="24"/>
          <w:szCs w:val="24"/>
          <w:shd w:fill="FFFF99" w:val="clear"/>
          <w:lang w:val="fr-FR"/>
        </w:rPr>
        <w:footnoteReference w:id="5"/>
      </w:r>
      <w:r>
        <w:rPr>
          <w:rFonts w:ascii="Cambria" w:hAnsi="Cambria"/>
          <w:sz w:val="24"/>
          <w:szCs w:val="24"/>
          <w:lang w:val="fr-FR"/>
        </w:rPr>
        <w:t xml:space="preserve"> </w:t>
      </w:r>
      <w:r>
        <w:rPr>
          <w:rFonts w:ascii="Cambria" w:hAnsi="Cambria"/>
          <w:sz w:val="24"/>
          <w:szCs w:val="24"/>
          <w:shd w:fill="FFFF99" w:val="clear"/>
          <w:lang w:val="fr-FR"/>
        </w:rPr>
        <w:t>stupeur</w:t>
      </w:r>
      <w:r>
        <w:rPr>
          <w:rFonts w:ascii="Cambria" w:hAnsi="Cambria"/>
          <w:sz w:val="24"/>
          <w:szCs w:val="24"/>
          <w:lang w:val="fr-FR"/>
        </w:rPr>
        <w:t xml:space="preserve"> peut être néga</w:t>
      </w:r>
      <w:r>
        <w:rPr>
          <w:rFonts w:ascii="Cambria" w:hAnsi="Cambria"/>
          <w:sz w:val="24"/>
          <w:szCs w:val="24"/>
          <w:shd w:fill="FFFF99" w:val="clear"/>
          <w:lang w:val="fr-FR"/>
        </w:rPr>
        <w:t>tif.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En plus, une stupeur émerveillée est plus </w:t>
      </w:r>
      <w:r>
        <w:rPr>
          <w:rFonts w:ascii="Cambria" w:hAnsi="Cambria"/>
          <w:sz w:val="24"/>
          <w:szCs w:val="24"/>
          <w:shd w:fill="FFFF99" w:val="clear"/>
          <w:lang w:val="fr-FR"/>
        </w:rPr>
        <w:t>for</w:t>
      </w:r>
      <w:r>
        <w:rPr>
          <w:rStyle w:val="style22"/>
          <w:rFonts w:ascii="Cambria" w:hAnsi="Cambria"/>
          <w:sz w:val="24"/>
          <w:szCs w:val="24"/>
          <w:shd w:fill="FFFF99" w:val="clear"/>
          <w:lang w:val="fr-FR"/>
        </w:rPr>
        <w:footnoteReference w:id="6"/>
      </w:r>
      <w:r>
        <w:rPr>
          <w:rFonts w:ascii="Cambria" w:hAnsi="Cambria"/>
          <w:sz w:val="24"/>
          <w:szCs w:val="24"/>
          <w:lang w:val="fr-FR"/>
        </w:rPr>
        <w:t xml:space="preserve"> que l´ admiration.</w:t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Dans le texte, il y a des synonymes de : </w:t>
      </w:r>
    </w:p>
    <w:p>
      <w:pPr>
        <w:pStyle w:val="style31"/>
        <w:spacing w:after="0" w:before="100"/>
        <w:ind w:hanging="0" w:left="426" w:right="0"/>
        <w:contextualSpacing w:val="false"/>
        <w:rPr>
          <w:rStyle w:val="style22"/>
          <w:rFonts w:ascii="Cambria" w:hAnsi="Cambria"/>
          <w:sz w:val="24"/>
          <w:szCs w:val="24"/>
          <w:shd w:fill="FFFF99" w:val="clear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S’arrosaient : </w:t>
      </w:r>
      <w:r>
        <w:rPr>
          <w:rFonts w:ascii="Cambria" w:hAnsi="Cambria"/>
          <w:sz w:val="24"/>
          <w:szCs w:val="24"/>
          <w:shd w:fill="FFFF99" w:val="clear"/>
          <w:lang w:val="fr-FR"/>
        </w:rPr>
        <w:t>s´abreurer</w:t>
      </w:r>
      <w:r>
        <w:rPr>
          <w:rStyle w:val="style22"/>
          <w:rFonts w:ascii="Cambria" w:hAnsi="Cambria"/>
          <w:sz w:val="24"/>
          <w:szCs w:val="24"/>
          <w:shd w:fill="FFFF99" w:val="clear"/>
          <w:lang w:val="fr-FR"/>
        </w:rPr>
        <w:footnoteReference w:id="7"/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 </w:t>
      </w:r>
      <w:r>
        <w:rPr>
          <w:rFonts w:ascii="Cambria" w:hAnsi="Cambria"/>
          <w:sz w:val="24"/>
          <w:szCs w:val="24"/>
          <w:lang w:val="fr-FR"/>
        </w:rPr>
        <w:t>Transporter : véhiculer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Licite : loisible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color w:val="009900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reliaient :  connecter </w:t>
      </w:r>
      <w:r>
        <w:rPr>
          <w:rFonts w:ascii="Cambria" w:hAnsi="Cambria"/>
          <w:color w:val="009900"/>
          <w:sz w:val="24"/>
          <w:szCs w:val="24"/>
          <w:lang w:val="fr-FR"/>
        </w:rPr>
        <w:t>enjamber</w:t>
      </w:r>
    </w:p>
    <w:p>
      <w:pPr>
        <w:pStyle w:val="style31"/>
        <w:spacing w:after="0" w:before="100"/>
        <w:ind w:hanging="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Affirmé : déclare </w:t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Parmi le vocabulaire que vous avez cherché dans le dictionnaire, choisissez un mot et définissez-le avec vos propres expressions. Puis, illustrez son emploi avec un exemple.</w:t>
      </w:r>
    </w:p>
    <w:p>
      <w:pPr>
        <w:pStyle w:val="style31"/>
        <w:spacing w:after="0" w:before="10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 </w:t>
      </w:r>
      <w:r>
        <w:rPr>
          <w:rFonts w:ascii="Cambria" w:hAnsi="Cambria"/>
          <w:sz w:val="24"/>
          <w:szCs w:val="24"/>
          <w:lang w:val="fr-FR"/>
        </w:rPr>
        <w:t xml:space="preserve">Licite : c´est un adjectif que fait référence a une chose qui est admissible ou c´ est possible de faire. Par exemple : c´est licite fumer ici. </w:t>
      </w:r>
    </w:p>
    <w:p>
      <w:pPr>
        <w:pStyle w:val="style31"/>
        <w:numPr>
          <w:ilvl w:val="3"/>
          <w:numId w:val="1"/>
        </w:numPr>
        <w:spacing w:after="0" w:before="100"/>
        <w:ind w:hanging="360" w:left="426" w:right="0"/>
        <w:contextualSpacing w:val="false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Donnez votre avis à propos de la légende de la peinture et justifiez. </w:t>
      </w:r>
      <w:bookmarkStart w:id="1" w:name="_GoBack"/>
      <w:bookmarkEnd w:id="1"/>
      <w:r>
        <w:rPr>
          <w:rFonts w:ascii="Cambria" w:hAnsi="Cambria"/>
          <w:sz w:val="24"/>
          <w:szCs w:val="24"/>
          <w:lang w:val="fr-FR"/>
        </w:rPr>
        <w:t xml:space="preserve">Enregistrez votre texte. </w:t>
      </w:r>
    </w:p>
    <w:p>
      <w:pPr>
        <w:pStyle w:val="style0"/>
        <w:spacing w:after="0" w:before="0"/>
        <w:contextualSpacing w:val="false"/>
        <w:rPr/>
      </w:pPr>
      <w:r>
        <w:rPr/>
      </w:r>
    </w:p>
    <w:sectPr>
      <w:headerReference r:id="rId2" w:type="default"/>
      <w:footnotePr>
        <w:numFmt w:val="decimal"/>
      </w:footnotePr>
      <w:type w:val="nextPage"/>
      <w:pgSz w:h="15840" w:w="12240"/>
      <w:pgMar w:bottom="1417" w:footer="0" w:gutter="0" w:header="708" w:left="1701" w:right="1701" w:top="1417"/>
      <w:pgNumType w:fmt="decimal"/>
      <w:formProt w:val="false"/>
      <w:textDirection w:val="lrTb"/>
      <w:docGrid w:charSpace="184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mbria">
    <w:charset w:val="01"/>
    <w:family w:val="roman"/>
    <w:pitch w:val="variable"/>
  </w:font>
</w:fonts>
</file>

<file path=word/footnotes.xml><?xml version="1.0" encoding="utf-8"?>
<w:footnotes xmlns:r="http://schemas.openxmlformats.org/officeDocument/2006/relationships" xmlns:w="http://schemas.openxmlformats.org/wordprocessingml/2006/main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9"/>
        <w:spacing w:after="200" w:before="0"/>
        <w:contextualSpacing w:val="false"/>
        <w:rPr/>
      </w:pPr>
      <w:r>
        <w:rPr/>
        <w:footnoteRef/>
        <w:tab/>
        <w:t>“</w:t>
      </w:r>
      <w:r>
        <w:rPr/>
        <w:t xml:space="preserve">Par eilleurs”, “D'auilleurs”, ... </w:t>
      </w:r>
    </w:p>
  </w:footnote>
  <w:footnote w:id="3">
    <w:p>
      <w:pPr>
        <w:pStyle w:val="style39"/>
        <w:spacing w:after="200" w:before="0"/>
        <w:contextualSpacing w:val="false"/>
        <w:rPr/>
      </w:pPr>
      <w:r>
        <w:rPr/>
        <w:footnoteRef/>
        <w:tab/>
        <w:t xml:space="preserve"> </w:t>
      </w:r>
      <w:r>
        <w:rPr/>
        <w:t>C'est son ami. Mais la consigne demande d'expliciter le rôle de la légende dans l'autre récit. Ceci n'est pas répondu.</w:t>
      </w:r>
    </w:p>
  </w:footnote>
  <w:footnote w:id="4">
    <w:p>
      <w:pPr>
        <w:pStyle w:val="style39"/>
        <w:spacing w:after="200" w:before="0"/>
        <w:contextualSpacing w:val="false"/>
        <w:rPr/>
      </w:pPr>
      <w:r>
        <w:rPr/>
        <w:footnoteRef/>
        <w:tab/>
        <w:t>Phrase sans sujet.</w:t>
      </w:r>
    </w:p>
  </w:footnote>
  <w:footnote w:id="5">
    <w:p>
      <w:pPr>
        <w:pStyle w:val="style39"/>
        <w:spacing w:after="200" w:before="0"/>
        <w:contextualSpacing w:val="false"/>
        <w:rPr/>
      </w:pPr>
      <w:r>
        <w:rPr/>
        <w:footnoteRef/>
        <w:tab/>
        <w:t>“</w:t>
      </w:r>
      <w:r>
        <w:rPr/>
        <w:t>la stupeur”. C'est féminin.</w:t>
      </w:r>
    </w:p>
  </w:footnote>
  <w:footnote w:id="6">
    <w:p>
      <w:pPr>
        <w:pStyle w:val="style39"/>
        <w:spacing w:after="200" w:before="0"/>
        <w:contextualSpacing w:val="false"/>
        <w:rPr/>
      </w:pPr>
      <w:r>
        <w:rPr/>
        <w:footnoteRef/>
        <w:tab/>
        <w:t xml:space="preserve"> </w:t>
      </w:r>
      <w:r>
        <w:rPr/>
        <w:t>Forte.</w:t>
      </w:r>
    </w:p>
  </w:footnote>
  <w:footnote w:id="7">
    <w:p>
      <w:pPr>
        <w:pStyle w:val="style39"/>
        <w:spacing w:after="200" w:before="0"/>
        <w:contextualSpacing w:val="false"/>
        <w:rPr/>
      </w:pPr>
      <w:r>
        <w:rPr/>
        <w:footnoteRef/>
        <w:tab/>
        <w:t xml:space="preserve"> </w:t>
      </w:r>
      <w:r>
        <w:rPr/>
        <w:t>S'abreuver.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200" w:before="0"/>
      <w:ind w:hanging="0" w:left="0" w:right="360"/>
      <w:contextualSpacing w:val="false"/>
      <w:rPr>
        <w:rFonts w:ascii="Times New Roman" w:hAnsi="Times New Roman"/>
        <w:lang w:val="fr-FR"/>
      </w:rPr>
    </w:pPr>
    <w:r>
      <w:rPr>
        <w:rFonts w:ascii="Times New Roman" w:hAnsi="Times New Roman"/>
        <w:lang w:val="fr-FR"/>
      </w:rPr>
      <w:t xml:space="preserve">Langue française 1 </w:t>
      <w:tab/>
      <w:tab/>
      <w:tab/>
      <w:t>TP n° 1-suite</w:t>
    </w:r>
    <w:r>
      <w:pict>
        <v:rect fillcolor="#FFFFFF" strokecolor="#000000" strokeweight="0pt" style="position:absolute;width:5.65pt;height:13.45pt;margin-top:0.05pt;margin-left:-148.55pt">
          <v:textbox inset="0pt,0pt,0pt,0pt">
            <w:txbxContent>
              <w:p>
                <w:pPr>
                  <w:pStyle w:val="style34"/>
                  <w:tabs>
                    <w:tab w:leader="none" w:pos="4252" w:val="center"/>
                    <w:tab w:leader="none" w:pos="8504" w:val="right"/>
                  </w:tabs>
                  <w:spacing w:after="200" w:before="0"/>
                  <w:contextualSpacing w:val="false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  <w:rPr>
        <w:sz w:val="24"/>
      </w:r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  <w:rPr>
        <w:sz w:val="24"/>
      </w:r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  <w:rPr>
        <w:sz w:val="24"/>
      </w:r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  <w:rPr>
        <w:sz w:val="24"/>
      </w:r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  <w:rPr>
        <w:sz w:val="24"/>
      </w:rPr>
    </w:lvl>
  </w:abstractNum>
  <w:abstractNum w:abstractNumId="2">
    <w:lvl w:ilvl="0">
      <w:start w:val="1"/>
      <w:numFmt w:val="decimal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>
      <w:rFonts w:cs="Times New Roman"/>
      <w:lang w:eastAsia="en-US"/>
    </w:rPr>
  </w:style>
  <w:style w:styleId="style17" w:type="character">
    <w:name w:val="Pie de página Car"/>
    <w:basedOn w:val="style15"/>
    <w:next w:val="style17"/>
    <w:rPr>
      <w:rFonts w:cs="Times New Roman"/>
      <w:lang w:eastAsia="en-US"/>
    </w:rPr>
  </w:style>
  <w:style w:styleId="style18" w:type="character">
    <w:name w:val="page number"/>
    <w:basedOn w:val="style15"/>
    <w:next w:val="style18"/>
    <w:rPr>
      <w:rFonts w:cs="Times New Roman"/>
    </w:rPr>
  </w:style>
  <w:style w:styleId="style19" w:type="character">
    <w:name w:val="ListLabel 1"/>
    <w:next w:val="style19"/>
    <w:rPr>
      <w:rFonts w:ascii="Times New Roman" w:cs="Times New Roman" w:hAnsi="Times New Roman"/>
      <w:sz w:val="24"/>
    </w:rPr>
  </w:style>
  <w:style w:styleId="style20" w:type="character">
    <w:name w:val="ListLabel 2"/>
    <w:next w:val="style20"/>
    <w:rPr>
      <w:sz w:val="24"/>
    </w:rPr>
  </w:style>
  <w:style w:styleId="style21" w:type="character">
    <w:name w:val="Footnote Characters"/>
    <w:next w:val="style21"/>
    <w:rPr/>
  </w:style>
  <w:style w:styleId="style22" w:type="character">
    <w:name w:val="Footnote Anchor"/>
    <w:next w:val="style22"/>
    <w:rPr>
      <w:vertAlign w:val="superscript"/>
    </w:rPr>
  </w:style>
  <w:style w:styleId="style23" w:type="character">
    <w:name w:val="Endnote Anchor"/>
    <w:next w:val="style23"/>
    <w:rPr>
      <w:vertAlign w:val="superscript"/>
    </w:rPr>
  </w:style>
  <w:style w:styleId="style24" w:type="character">
    <w:name w:val="Endnote Characters"/>
    <w:next w:val="style24"/>
    <w:rPr/>
  </w:style>
  <w:style w:styleId="style25" w:type="paragraph">
    <w:name w:val="Heading"/>
    <w:basedOn w:val="style0"/>
    <w:next w:val="style26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6" w:type="paragraph">
    <w:name w:val="Text Body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"/>
    <w:basedOn w:val="style31"/>
    <w:next w:val="style27"/>
    <w:pPr/>
    <w:rPr>
      <w:rFonts w:cs="Mangal"/>
    </w:rPr>
  </w:style>
  <w:style w:styleId="style28" w:type="paragraph">
    <w:name w:val="Caption"/>
    <w:basedOn w:val="style0"/>
    <w:next w:val="style2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9" w:type="paragraph">
    <w:name w:val="Index"/>
    <w:basedOn w:val="style0"/>
    <w:next w:val="style29"/>
    <w:pPr>
      <w:suppressLineNumbers/>
    </w:pPr>
    <w:rPr>
      <w:rFonts w:cs="Lohit Hindi"/>
    </w:rPr>
  </w:style>
  <w:style w:styleId="style30" w:type="paragraph">
    <w:name w:val="Header"/>
    <w:basedOn w:val="style0"/>
    <w:next w:val="style30"/>
    <w:pPr>
      <w:keepNext/>
      <w:spacing w:after="120" w:before="240"/>
      <w:contextualSpacing w:val="false"/>
    </w:pPr>
    <w:rPr>
      <w:rFonts w:ascii="Liberation Sans" w:cs="Mangal" w:eastAsia="Microsoft YaHei" w:hAnsi="Liberation Sans"/>
      <w:sz w:val="28"/>
      <w:szCs w:val="28"/>
    </w:rPr>
  </w:style>
  <w:style w:styleId="style31" w:type="paragraph">
    <w:name w:val="Cuerpo de texto"/>
    <w:basedOn w:val="style0"/>
    <w:next w:val="style31"/>
    <w:pPr>
      <w:spacing w:after="140" w:before="0" w:line="288" w:lineRule="auto"/>
      <w:contextualSpacing w:val="false"/>
    </w:pPr>
    <w:rPr/>
  </w:style>
  <w:style w:styleId="style32" w:type="paragraph">
    <w:name w:val="Pie"/>
    <w:basedOn w:val="style0"/>
    <w:next w:val="style3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3" w:type="paragraph">
    <w:name w:val="Índice"/>
    <w:basedOn w:val="style0"/>
    <w:next w:val="style33"/>
    <w:pPr>
      <w:suppressLineNumbers/>
    </w:pPr>
    <w:rPr>
      <w:rFonts w:cs="Mangal"/>
    </w:rPr>
  </w:style>
  <w:style w:styleId="style34" w:type="paragraph">
    <w:name w:val="Encabezamiento"/>
    <w:basedOn w:val="style0"/>
    <w:next w:val="style34"/>
    <w:pPr>
      <w:tabs>
        <w:tab w:leader="none" w:pos="4252" w:val="center"/>
        <w:tab w:leader="none" w:pos="8504" w:val="right"/>
      </w:tabs>
    </w:pPr>
    <w:rPr/>
  </w:style>
  <w:style w:styleId="style35" w:type="paragraph">
    <w:name w:val="Footer"/>
    <w:basedOn w:val="style0"/>
    <w:next w:val="style35"/>
    <w:pPr>
      <w:tabs>
        <w:tab w:leader="none" w:pos="4252" w:val="center"/>
        <w:tab w:leader="none" w:pos="8504" w:val="right"/>
      </w:tabs>
    </w:pPr>
    <w:rPr/>
  </w:style>
  <w:style w:styleId="style36" w:type="paragraph">
    <w:name w:val="Contenido del marco"/>
    <w:basedOn w:val="style0"/>
    <w:next w:val="style36"/>
    <w:pPr/>
    <w:rPr/>
  </w:style>
  <w:style w:styleId="style37" w:type="paragraph">
    <w:name w:val="List Paragraph"/>
    <w:basedOn w:val="style0"/>
    <w:next w:val="style37"/>
    <w:pPr>
      <w:spacing w:after="200" w:before="0"/>
      <w:ind w:hanging="0" w:left="720" w:right="0"/>
      <w:contextualSpacing/>
    </w:pPr>
    <w:rPr/>
  </w:style>
  <w:style w:styleId="style38" w:type="paragraph">
    <w:name w:val="Frame Contents"/>
    <w:basedOn w:val="style0"/>
    <w:next w:val="style38"/>
    <w:pPr/>
    <w:rPr/>
  </w:style>
  <w:style w:styleId="style39" w:type="paragraph">
    <w:name w:val="Footnote"/>
    <w:basedOn w:val="style0"/>
    <w:next w:val="style3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2016-04-04T23:04:00Z</dcterms:created>
  <dc:creator>Karina</dc:creator>
  <dc:language>fr</dc:language>
  <cp:lastModifiedBy>angeles eugenia</cp:lastModifiedBy>
  <dcterms:modified xsi:type="dcterms:W3CDTF">2017-04-19T22:45:00Z</dcterms:modified>
  <cp:revision>8</cp:revision>
</cp:coreProperties>
</file>